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bookmarkStart w:id="0" w:name="_Toc54624401"/>
      <w:r>
        <w:rPr>
          <w:rFonts w:hint="eastAsia" w:ascii="方正小标宋简体" w:eastAsia="方正小标宋简体"/>
          <w:sz w:val="44"/>
          <w:szCs w:val="44"/>
        </w:rPr>
        <w:t>软件工程学院本科生奖学金综合测评</w:t>
      </w:r>
    </w:p>
    <w:p>
      <w:pPr>
        <w:jc w:val="center"/>
        <w:rPr>
          <w:rFonts w:hint="eastAsia" w:ascii="方正小标宋简体" w:eastAsia="方正小标宋简体"/>
          <w:sz w:val="44"/>
          <w:szCs w:val="44"/>
        </w:rPr>
      </w:pPr>
      <w:r>
        <w:rPr>
          <w:rFonts w:hint="eastAsia" w:ascii="方正小标宋简体" w:eastAsia="方正小标宋简体"/>
          <w:sz w:val="44"/>
          <w:szCs w:val="44"/>
        </w:rPr>
        <w:t>实施</w:t>
      </w:r>
      <w:bookmarkEnd w:id="0"/>
      <w:r>
        <w:rPr>
          <w:rFonts w:hint="eastAsia" w:ascii="方正小标宋简体" w:eastAsia="方正小标宋简体"/>
          <w:sz w:val="44"/>
          <w:szCs w:val="44"/>
        </w:rPr>
        <w:t>方案</w:t>
      </w:r>
    </w:p>
    <w:p>
      <w:pPr>
        <w:widowControl/>
        <w:adjustRightInd w:val="0"/>
        <w:snapToGrid w:val="0"/>
        <w:spacing w:after="100" w:afterAutospacing="1" w:line="240" w:lineRule="atLeast"/>
        <w:rPr>
          <w:rFonts w:ascii="宋体" w:hAnsi="宋体" w:cs="宋体"/>
          <w:b/>
          <w:bCs/>
          <w:kern w:val="0"/>
        </w:rPr>
      </w:pPr>
      <w:r>
        <w:rPr>
          <w:rFonts w:hint="eastAsia" w:ascii="宋体" w:hAnsi="宋体" w:cs="宋体"/>
          <w:b/>
          <w:bCs/>
          <w:kern w:val="0"/>
        </w:rPr>
        <w:t xml:space="preserve">                               </w:t>
      </w:r>
    </w:p>
    <w:p>
      <w:pPr>
        <w:pStyle w:val="3"/>
        <w:jc w:val="center"/>
      </w:pPr>
      <w:r>
        <w:rPr>
          <w:rFonts w:hint="eastAsia"/>
        </w:rPr>
        <w:t>第一章  总则</w:t>
      </w:r>
    </w:p>
    <w:p>
      <w:pPr>
        <w:pStyle w:val="7"/>
        <w:spacing w:after="0" w:line="540" w:lineRule="exact"/>
        <w:ind w:left="0" w:leftChars="0" w:firstLine="560" w:firstLineChars="200"/>
        <w:rPr>
          <w:rFonts w:ascii="仿宋_GB2312" w:eastAsia="仿宋_GB2312"/>
          <w:sz w:val="28"/>
          <w:szCs w:val="28"/>
        </w:rPr>
      </w:pPr>
      <w:r>
        <w:rPr>
          <w:rFonts w:hint="eastAsia" w:ascii="仿宋_GB2312" w:eastAsia="仿宋_GB2312"/>
          <w:sz w:val="28"/>
          <w:szCs w:val="28"/>
        </w:rPr>
        <w:t>一、为全面贯彻党和国家的教育方针，落实立德树人根本任务，引导学生“学在中大、追求卓越”，进一步规范我院本科生优秀学生奖学金的评选，激励广大同学形成奋发向上、刻苦学习的良好氛围，促进同学们德智体美全面发展，根据《中山大学学生奖励管理规定》和《中山大学学生手册》，结合我院实际情况，制定本方案。</w:t>
      </w:r>
    </w:p>
    <w:p>
      <w:pPr>
        <w:pStyle w:val="7"/>
        <w:spacing w:after="0" w:line="540" w:lineRule="exact"/>
        <w:ind w:left="0" w:leftChars="0" w:firstLine="560" w:firstLineChars="200"/>
        <w:rPr>
          <w:rFonts w:ascii="仿宋_GB2312" w:eastAsia="仿宋_GB2312"/>
          <w:sz w:val="28"/>
          <w:szCs w:val="28"/>
        </w:rPr>
      </w:pPr>
      <w:r>
        <w:rPr>
          <w:rFonts w:hint="eastAsia" w:ascii="仿宋_GB2312" w:eastAsia="仿宋_GB2312"/>
          <w:sz w:val="28"/>
          <w:szCs w:val="28"/>
        </w:rPr>
        <w:t>二、学生综合测评工作应当坚持程序规范、内容全面、标准客观、结果公正的要求。</w:t>
      </w:r>
    </w:p>
    <w:p>
      <w:pPr>
        <w:pStyle w:val="7"/>
        <w:spacing w:after="0" w:line="540" w:lineRule="exact"/>
        <w:ind w:left="0" w:leftChars="0" w:firstLine="560" w:firstLineChars="200"/>
        <w:rPr>
          <w:rFonts w:ascii="仿宋_GB2312" w:hAnsi="宋体" w:eastAsia="仿宋_GB2312"/>
          <w:color w:val="000000"/>
          <w:kern w:val="0"/>
          <w:sz w:val="28"/>
          <w:szCs w:val="28"/>
        </w:rPr>
      </w:pPr>
      <w:r>
        <w:rPr>
          <w:rFonts w:hint="eastAsia" w:ascii="仿宋_GB2312" w:hAnsi="宋体" w:eastAsia="仿宋_GB2312" w:cs="宋体"/>
          <w:bCs/>
          <w:kern w:val="0"/>
          <w:sz w:val="28"/>
          <w:szCs w:val="28"/>
        </w:rPr>
        <w:t>三、本方案适用于在校全日制本科生。</w:t>
      </w:r>
    </w:p>
    <w:p>
      <w:pPr>
        <w:widowControl/>
        <w:tabs>
          <w:tab w:val="left" w:pos="720"/>
        </w:tabs>
        <w:adjustRightInd w:val="0"/>
        <w:snapToGrid w:val="0"/>
        <w:spacing w:line="54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四、本方案的宗旨，是鼓励学生在加强专业学习的基础上，根据自身特点多方位发展。</w:t>
      </w:r>
    </w:p>
    <w:p>
      <w:pPr>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lang w:val="zh-CN"/>
        </w:rPr>
        <w:t>五、以专业或方向为单位组织实施。</w:t>
      </w:r>
      <w:r>
        <w:rPr>
          <w:rFonts w:hint="eastAsia" w:ascii="仿宋_GB2312" w:hAnsi="宋体" w:eastAsia="仿宋_GB2312" w:cs="宋体"/>
          <w:kern w:val="0"/>
          <w:sz w:val="28"/>
          <w:szCs w:val="28"/>
        </w:rPr>
        <w:t>按综合测评的排名作为优秀学生奖学金评定的依据。</w:t>
      </w:r>
    </w:p>
    <w:p>
      <w:pPr>
        <w:widowControl/>
        <w:tabs>
          <w:tab w:val="left" w:pos="720"/>
        </w:tabs>
        <w:adjustRightInd w:val="0"/>
        <w:snapToGrid w:val="0"/>
        <w:spacing w:line="54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六、学生每年的综合测评成绩由</w:t>
      </w:r>
      <w:r>
        <w:rPr>
          <w:rFonts w:hint="eastAsia" w:ascii="仿宋_GB2312" w:hAnsi="宋体" w:eastAsia="仿宋_GB2312" w:cs="宋体"/>
          <w:b/>
          <w:bCs/>
          <w:kern w:val="0"/>
          <w:sz w:val="28"/>
          <w:szCs w:val="28"/>
        </w:rPr>
        <w:t>学业平均绩点</w:t>
      </w:r>
      <w:r>
        <w:rPr>
          <w:rFonts w:hint="eastAsia" w:ascii="仿宋_GB2312" w:hAnsi="宋体" w:eastAsia="仿宋_GB2312" w:cs="宋体"/>
          <w:bCs/>
          <w:kern w:val="0"/>
          <w:sz w:val="28"/>
          <w:szCs w:val="28"/>
        </w:rPr>
        <w:t>和</w:t>
      </w:r>
      <w:r>
        <w:rPr>
          <w:rFonts w:hint="eastAsia" w:ascii="仿宋_GB2312" w:hAnsi="宋体" w:eastAsia="仿宋_GB2312" w:cs="宋体"/>
          <w:b/>
          <w:bCs/>
          <w:kern w:val="0"/>
          <w:sz w:val="28"/>
          <w:szCs w:val="28"/>
        </w:rPr>
        <w:t>综合测评附加分绩点</w:t>
      </w:r>
      <w:r>
        <w:rPr>
          <w:rFonts w:hint="eastAsia" w:ascii="仿宋_GB2312" w:hAnsi="宋体" w:eastAsia="仿宋_GB2312" w:cs="宋体"/>
          <w:bCs/>
          <w:kern w:val="0"/>
          <w:sz w:val="28"/>
          <w:szCs w:val="28"/>
        </w:rPr>
        <w:t>两部分构成：</w:t>
      </w:r>
    </w:p>
    <w:p>
      <w:pPr>
        <w:widowControl/>
        <w:tabs>
          <w:tab w:val="left" w:pos="720"/>
        </w:tabs>
        <w:adjustRightInd w:val="0"/>
        <w:snapToGrid w:val="0"/>
        <w:spacing w:line="54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（一）学业平均分绩点计算方法为：</w:t>
      </w:r>
    </w:p>
    <w:p>
      <w:pPr>
        <w:widowControl/>
        <w:tabs>
          <w:tab w:val="left" w:pos="720"/>
        </w:tabs>
        <w:adjustRightInd w:val="0"/>
        <w:snapToGrid w:val="0"/>
        <w:spacing w:line="540" w:lineRule="exact"/>
        <w:ind w:firstLine="562" w:firstLineChars="200"/>
        <w:rPr>
          <w:rFonts w:ascii="仿宋_GB2312" w:hAnsi="宋体" w:eastAsia="仿宋_GB2312" w:cs="宋体"/>
          <w:bCs/>
          <w:kern w:val="0"/>
          <w:sz w:val="28"/>
          <w:szCs w:val="28"/>
        </w:rPr>
      </w:pPr>
      <w:r>
        <w:rPr>
          <w:rFonts w:hint="eastAsia" w:ascii="仿宋_GB2312" w:hAnsi="宋体" w:eastAsia="仿宋_GB2312" w:cs="宋体"/>
          <w:b/>
          <w:bCs/>
          <w:kern w:val="0"/>
          <w:sz w:val="28"/>
          <w:szCs w:val="28"/>
        </w:rPr>
        <w:t>学业平均分</w:t>
      </w:r>
      <w:r>
        <w:rPr>
          <w:rFonts w:hint="eastAsia" w:ascii="仿宋_GB2312" w:hAnsi="宋体" w:eastAsia="仿宋_GB2312" w:cs="宋体"/>
          <w:bCs/>
          <w:kern w:val="0"/>
          <w:sz w:val="28"/>
          <w:szCs w:val="28"/>
        </w:rPr>
        <w:t xml:space="preserve"> = 单科考试成绩乘以该科目的学分求和再除以该学年总学分(单科考试成绩以补考前成绩为准，凡有缓考的科目，均不计算在学业加权平均分内)。计算科目为该学年所修的必修课与专业选修课，不含公共选修课。</w:t>
      </w:r>
    </w:p>
    <w:p>
      <w:pPr>
        <w:widowControl/>
        <w:tabs>
          <w:tab w:val="left" w:pos="720"/>
        </w:tabs>
        <w:adjustRightInd w:val="0"/>
        <w:snapToGrid w:val="0"/>
        <w:spacing w:line="540" w:lineRule="exact"/>
        <w:ind w:firstLine="562" w:firstLineChars="200"/>
        <w:rPr>
          <w:rFonts w:ascii="仿宋_GB2312" w:hAnsi="宋体" w:eastAsia="仿宋_GB2312" w:cs="宋体"/>
          <w:bCs/>
          <w:kern w:val="0"/>
          <w:sz w:val="28"/>
          <w:szCs w:val="28"/>
        </w:rPr>
      </w:pPr>
      <w:r>
        <w:rPr>
          <w:rFonts w:hint="eastAsia" w:ascii="仿宋_GB2312" w:hAnsi="宋体" w:eastAsia="仿宋_GB2312" w:cs="宋体"/>
          <w:b/>
          <w:bCs/>
          <w:kern w:val="0"/>
          <w:sz w:val="28"/>
          <w:szCs w:val="28"/>
        </w:rPr>
        <w:t>学业平均绩点 =（学业平均分-50）× 10%</w:t>
      </w:r>
    </w:p>
    <w:p>
      <w:pPr>
        <w:widowControl/>
        <w:tabs>
          <w:tab w:val="left" w:pos="720"/>
        </w:tabs>
        <w:adjustRightInd w:val="0"/>
        <w:snapToGrid w:val="0"/>
        <w:spacing w:line="54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（二）</w:t>
      </w:r>
      <w:r>
        <w:rPr>
          <w:rFonts w:hint="eastAsia" w:ascii="仿宋_GB2312" w:hAnsi="宋体" w:eastAsia="仿宋_GB2312" w:cs="宋体"/>
          <w:bCs/>
          <w:kern w:val="0"/>
          <w:sz w:val="28"/>
          <w:szCs w:val="28"/>
          <w:lang w:val="en-US" w:eastAsia="zh-CN"/>
        </w:rPr>
        <w:t>综测测评附加</w:t>
      </w:r>
      <w:r>
        <w:rPr>
          <w:rFonts w:hint="eastAsia" w:ascii="仿宋_GB2312" w:hAnsi="宋体" w:eastAsia="仿宋_GB2312" w:cs="宋体"/>
          <w:bCs/>
          <w:kern w:val="0"/>
          <w:sz w:val="28"/>
          <w:szCs w:val="28"/>
        </w:rPr>
        <w:t>分绩点计算方法为：</w:t>
      </w:r>
    </w:p>
    <w:p>
      <w:pPr>
        <w:widowControl/>
        <w:tabs>
          <w:tab w:val="left" w:pos="720"/>
        </w:tabs>
        <w:adjustRightInd w:val="0"/>
        <w:snapToGrid w:val="0"/>
        <w:spacing w:line="54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综合测评附加分包括加分和扣分两大类别，其中加分分为四个项目，分别为政治思想道德类（上限为3分）、社会工作类（上限为3分）、文体实践类（上限为4分）、学习竞赛及科研成果类（上限为6分）。</w:t>
      </w:r>
      <w:r>
        <w:rPr>
          <w:rFonts w:hint="eastAsia" w:ascii="仿宋_GB2312" w:hAnsi="宋体" w:eastAsia="仿宋_GB2312"/>
          <w:sz w:val="28"/>
          <w:szCs w:val="28"/>
        </w:rPr>
        <w:t>具体加分和扣分项目见本方案分则。</w:t>
      </w:r>
    </w:p>
    <w:p>
      <w:pPr>
        <w:widowControl/>
        <w:tabs>
          <w:tab w:val="left" w:pos="720"/>
        </w:tabs>
        <w:adjustRightInd w:val="0"/>
        <w:snapToGrid w:val="0"/>
        <w:spacing w:line="540" w:lineRule="exact"/>
        <w:ind w:firstLine="562" w:firstLineChars="200"/>
        <w:rPr>
          <w:rFonts w:ascii="仿宋_GB2312" w:hAnsi="宋体" w:eastAsia="仿宋_GB2312" w:cs="宋体"/>
          <w:bCs/>
          <w:kern w:val="0"/>
          <w:sz w:val="28"/>
          <w:szCs w:val="28"/>
        </w:rPr>
      </w:pPr>
      <w:r>
        <w:rPr>
          <w:rFonts w:hint="eastAsia" w:ascii="仿宋_GB2312" w:hAnsi="宋体" w:eastAsia="仿宋_GB2312"/>
          <w:b/>
          <w:sz w:val="28"/>
          <w:szCs w:val="28"/>
        </w:rPr>
        <w:t>综合测评附加分</w:t>
      </w:r>
      <w:r>
        <w:rPr>
          <w:rFonts w:hint="eastAsia" w:ascii="仿宋_GB2312" w:hAnsi="宋体" w:eastAsia="仿宋_GB2312"/>
          <w:sz w:val="28"/>
          <w:szCs w:val="28"/>
        </w:rPr>
        <w:t xml:space="preserve"> = 加分总分 - 扣分总分。</w:t>
      </w:r>
    </w:p>
    <w:p>
      <w:pPr>
        <w:widowControl/>
        <w:tabs>
          <w:tab w:val="left" w:pos="720"/>
        </w:tabs>
        <w:adjustRightInd w:val="0"/>
        <w:snapToGrid w:val="0"/>
        <w:spacing w:line="540" w:lineRule="exact"/>
        <w:ind w:firstLine="562" w:firstLineChars="200"/>
        <w:rPr>
          <w:rFonts w:ascii="仿宋_GB2312" w:hAnsi="宋体" w:eastAsia="仿宋_GB2312" w:cs="宋体"/>
          <w:kern w:val="0"/>
          <w:sz w:val="28"/>
          <w:szCs w:val="28"/>
        </w:rPr>
      </w:pPr>
      <w:r>
        <w:rPr>
          <w:rFonts w:hint="eastAsia" w:ascii="仿宋_GB2312" w:hAnsi="宋体" w:eastAsia="仿宋_GB2312" w:cs="宋体"/>
          <w:b/>
          <w:bCs/>
          <w:kern w:val="0"/>
          <w:sz w:val="28"/>
          <w:szCs w:val="28"/>
        </w:rPr>
        <w:t xml:space="preserve">综合测评附加分绩点 = </w:t>
      </w:r>
      <w:r>
        <w:rPr>
          <w:rFonts w:hint="eastAsia" w:ascii="仿宋_GB2312" w:hAnsi="宋体" w:eastAsia="仿宋_GB2312"/>
          <w:b/>
          <w:sz w:val="28"/>
          <w:szCs w:val="28"/>
        </w:rPr>
        <w:t xml:space="preserve">综合测评附加分 </w:t>
      </w:r>
      <w:r>
        <w:rPr>
          <w:rFonts w:hint="eastAsia" w:ascii="仿宋_GB2312" w:hAnsi="宋体" w:eastAsia="仿宋_GB2312" w:cs="宋体"/>
          <w:b/>
          <w:bCs/>
          <w:kern w:val="0"/>
          <w:sz w:val="28"/>
          <w:szCs w:val="28"/>
        </w:rPr>
        <w:t>×</w:t>
      </w:r>
      <w:r>
        <w:rPr>
          <w:rFonts w:hint="eastAsia" w:ascii="仿宋_GB2312" w:hAnsi="宋体" w:eastAsia="仿宋_GB2312"/>
          <w:b/>
          <w:sz w:val="28"/>
          <w:szCs w:val="28"/>
        </w:rPr>
        <w:t>10%</w:t>
      </w:r>
    </w:p>
    <w:p>
      <w:pPr>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lang w:val="zh-CN"/>
        </w:rPr>
        <w:t>（三）</w:t>
      </w:r>
      <w:r>
        <w:rPr>
          <w:rFonts w:hint="eastAsia" w:ascii="仿宋_GB2312" w:hAnsi="宋体" w:eastAsia="仿宋_GB2312"/>
          <w:sz w:val="28"/>
          <w:szCs w:val="28"/>
        </w:rPr>
        <w:t>综合测评成绩 = 学业平均绩点 + 综合测评附加分绩点 （保留小数点后四位）。</w:t>
      </w:r>
    </w:p>
    <w:p>
      <w:pPr>
        <w:spacing w:line="54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注：</w:t>
      </w:r>
      <w:r>
        <w:rPr>
          <w:rFonts w:hint="eastAsia" w:ascii="仿宋_GB2312" w:hAnsi="宋体" w:eastAsia="仿宋_GB2312" w:cs="宋体"/>
          <w:b/>
          <w:bCs/>
          <w:kern w:val="0"/>
          <w:sz w:val="28"/>
          <w:szCs w:val="28"/>
        </w:rPr>
        <w:t>根据学校要求，综合测评附加分绩点不能超过本人学业平均绩点的20%。（如有超过者，其本人综合测评附加分绩点按学业平均绩点的20%计）。</w:t>
      </w:r>
    </w:p>
    <w:p>
      <w:pPr>
        <w:spacing w:line="540" w:lineRule="exact"/>
        <w:ind w:firstLine="560" w:firstLineChars="200"/>
        <w:rPr>
          <w:rFonts w:ascii="仿宋_GB2312" w:hAnsi="宋体" w:eastAsia="仿宋_GB2312"/>
          <w:sz w:val="28"/>
          <w:szCs w:val="28"/>
          <w:lang w:val="zh-CN"/>
        </w:rPr>
      </w:pPr>
      <w:r>
        <w:rPr>
          <w:rFonts w:hint="eastAsia" w:ascii="仿宋_GB2312" w:hAnsi="宋体" w:eastAsia="仿宋_GB2312"/>
          <w:sz w:val="28"/>
          <w:szCs w:val="28"/>
        </w:rPr>
        <w:t>（四）</w:t>
      </w:r>
      <w:r>
        <w:rPr>
          <w:rFonts w:hint="eastAsia" w:ascii="仿宋_GB2312" w:hAnsi="宋体" w:eastAsia="仿宋_GB2312" w:cs="宋体"/>
          <w:bCs/>
          <w:kern w:val="0"/>
          <w:sz w:val="28"/>
          <w:szCs w:val="28"/>
        </w:rPr>
        <w:t>附加分标准见第三章细则，</w:t>
      </w:r>
      <w:r>
        <w:rPr>
          <w:rFonts w:hint="eastAsia" w:ascii="仿宋_GB2312" w:hAnsi="宋体" w:eastAsia="仿宋_GB2312"/>
          <w:sz w:val="28"/>
          <w:szCs w:val="28"/>
        </w:rPr>
        <w:t>严格按照细则加分，</w:t>
      </w:r>
      <w:r>
        <w:rPr>
          <w:rFonts w:hint="eastAsia" w:ascii="仿宋_GB2312" w:hAnsi="宋体" w:eastAsia="仿宋_GB2312"/>
          <w:sz w:val="28"/>
          <w:szCs w:val="28"/>
          <w:lang w:val="en-US" w:eastAsia="zh-CN"/>
        </w:rPr>
        <w:t>一个项目只能对应一项加分。</w:t>
      </w:r>
      <w:r>
        <w:rPr>
          <w:rFonts w:hint="eastAsia" w:ascii="仿宋_GB2312" w:hAnsi="宋体" w:eastAsia="仿宋_GB2312" w:cs="宋体"/>
          <w:bCs/>
          <w:kern w:val="0"/>
          <w:sz w:val="28"/>
          <w:szCs w:val="28"/>
        </w:rPr>
        <w:t>若有本方案未穷尽的项目，可通</w:t>
      </w:r>
      <w:r>
        <w:rPr>
          <w:rFonts w:hint="eastAsia" w:ascii="仿宋_GB2312" w:hAnsi="宋体" w:eastAsia="仿宋_GB2312"/>
          <w:sz w:val="28"/>
          <w:szCs w:val="28"/>
          <w:lang w:val="zh-CN"/>
        </w:rPr>
        <w:t>过各年级各班提交给学院学工部审核，审核通过后按相似加分条件或新增项目加分。</w:t>
      </w:r>
    </w:p>
    <w:p>
      <w:pPr>
        <w:spacing w:line="540" w:lineRule="exact"/>
        <w:ind w:firstLine="560" w:firstLineChars="200"/>
        <w:rPr>
          <w:rFonts w:ascii="仿宋_GB2312" w:hAnsi="宋体" w:eastAsia="仿宋_GB2312"/>
          <w:sz w:val="28"/>
          <w:szCs w:val="28"/>
          <w:lang w:val="zh-CN"/>
        </w:rPr>
      </w:pPr>
      <w:r>
        <w:rPr>
          <w:rFonts w:hint="eastAsia" w:ascii="仿宋_GB2312" w:hAnsi="宋体" w:eastAsia="仿宋_GB2312"/>
          <w:sz w:val="28"/>
          <w:szCs w:val="28"/>
          <w:lang w:val="zh-CN"/>
        </w:rPr>
        <w:t>（五）加分项目的有效时间区间，原则上以学校校历公布的学年时间为准，如有特殊情况（如实训等跨学年度的项目），由奖学金评定工作小组讨论确认归属学年。</w:t>
      </w:r>
    </w:p>
    <w:p>
      <w:pPr>
        <w:spacing w:line="540" w:lineRule="exact"/>
        <w:ind w:firstLine="560" w:firstLineChars="200"/>
        <w:rPr>
          <w:rFonts w:ascii="仿宋_GB2312" w:hAnsi="宋体" w:eastAsia="仿宋_GB2312"/>
          <w:sz w:val="28"/>
          <w:szCs w:val="28"/>
          <w:lang w:val="zh-CN"/>
        </w:rPr>
      </w:pPr>
      <w:r>
        <w:rPr>
          <w:rFonts w:hint="eastAsia" w:ascii="仿宋_GB2312" w:hAnsi="宋体" w:eastAsia="仿宋_GB2312"/>
          <w:sz w:val="28"/>
          <w:szCs w:val="28"/>
          <w:lang w:val="zh-CN"/>
        </w:rPr>
        <w:t>七、学业成绩及排名因加分导致综合排名上升的，最多只能提升一个等级。</w:t>
      </w:r>
    </w:p>
    <w:p>
      <w:pPr>
        <w:spacing w:line="54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八、每名学生原则上只能获得一项奖学金（不包含校内优秀奖学金和单项奖学金）</w:t>
      </w:r>
      <w:r>
        <w:rPr>
          <w:rFonts w:hint="eastAsia" w:ascii="仿宋_GB2312" w:hAnsi="宋体" w:eastAsia="仿宋_GB2312"/>
          <w:sz w:val="28"/>
          <w:szCs w:val="28"/>
          <w:lang w:eastAsia="zh-CN"/>
        </w:rPr>
        <w:t>。</w:t>
      </w:r>
    </w:p>
    <w:p>
      <w:pPr>
        <w:spacing w:line="360" w:lineRule="auto"/>
        <w:ind w:left="105" w:leftChars="50" w:firstLine="560" w:firstLineChars="200"/>
        <w:rPr>
          <w:rFonts w:ascii="仿宋_GB2312" w:hAnsi="宋体" w:eastAsia="仿宋_GB2312"/>
          <w:sz w:val="28"/>
          <w:szCs w:val="28"/>
        </w:rPr>
      </w:pPr>
    </w:p>
    <w:p>
      <w:pPr>
        <w:pStyle w:val="3"/>
        <w:jc w:val="center"/>
      </w:pPr>
      <w:r>
        <w:rPr>
          <w:rFonts w:hint="eastAsia"/>
        </w:rPr>
        <w:t>第二章  评审机构及程序</w:t>
      </w:r>
    </w:p>
    <w:p>
      <w:pPr>
        <w:widowControl/>
        <w:adjustRightInd w:val="0"/>
        <w:snapToGrid w:val="0"/>
        <w:spacing w:line="540" w:lineRule="exact"/>
        <w:ind w:firstLine="560" w:firstLineChars="200"/>
        <w:rPr>
          <w:rFonts w:ascii="仿宋_GB2312" w:hAnsi="宋体" w:eastAsia="仿宋_GB2312" w:cs="宋体"/>
          <w:b/>
          <w:bCs/>
          <w:kern w:val="0"/>
          <w:sz w:val="28"/>
          <w:szCs w:val="28"/>
        </w:rPr>
      </w:pPr>
      <w:r>
        <w:rPr>
          <w:rFonts w:hint="eastAsia" w:ascii="仿宋_GB2312" w:hAnsi="宋体" w:eastAsia="仿宋_GB2312"/>
          <w:sz w:val="28"/>
          <w:szCs w:val="28"/>
        </w:rPr>
        <w:t>一、执行机构及职责：</w:t>
      </w:r>
    </w:p>
    <w:p>
      <w:pPr>
        <w:widowControl/>
        <w:adjustRightInd w:val="0"/>
        <w:snapToGrid w:val="0"/>
        <w:spacing w:line="540" w:lineRule="exact"/>
        <w:ind w:firstLine="560" w:firstLineChars="200"/>
        <w:rPr>
          <w:rFonts w:ascii="仿宋_GB2312" w:hAnsi="宋体" w:eastAsia="仿宋_GB2312" w:cs="宋体"/>
          <w:b/>
          <w:bCs/>
          <w:kern w:val="0"/>
          <w:sz w:val="28"/>
          <w:szCs w:val="28"/>
        </w:rPr>
      </w:pPr>
      <w:r>
        <w:rPr>
          <w:rFonts w:hint="eastAsia" w:ascii="仿宋_GB2312" w:hAnsi="宋体" w:eastAsia="仿宋_GB2312"/>
          <w:sz w:val="28"/>
          <w:szCs w:val="28"/>
        </w:rPr>
        <w:t>学院设立学生综合测评与奖学金评审工作领导小组，成员包括学院主管学生工作的党委副书记、主管教学工作的副院长及院长助理、学生辅导员、班主任和学生代表等，负责本科生综合测评与奖学金评审工作的领导与监督。院学工部为学院评审工作的具体执行机构。如要修订评审规则和实施办法，应提交院本科生教育与学位专门委员会讨论通过。</w:t>
      </w:r>
    </w:p>
    <w:p>
      <w:pPr>
        <w:widowControl/>
        <w:adjustRightInd w:val="0"/>
        <w:snapToGrid w:val="0"/>
        <w:spacing w:line="540" w:lineRule="exact"/>
        <w:ind w:firstLine="560" w:firstLineChars="200"/>
        <w:rPr>
          <w:rFonts w:ascii="仿宋_GB2312" w:hAnsi="宋体" w:eastAsia="仿宋_GB2312" w:cs="宋体"/>
          <w:b/>
          <w:bCs/>
          <w:kern w:val="0"/>
          <w:sz w:val="28"/>
          <w:szCs w:val="28"/>
        </w:rPr>
      </w:pPr>
      <w:r>
        <w:rPr>
          <w:rFonts w:hint="eastAsia" w:ascii="仿宋_GB2312" w:hAnsi="宋体" w:eastAsia="仿宋_GB2312"/>
          <w:sz w:val="28"/>
          <w:szCs w:val="28"/>
        </w:rPr>
        <w:t>各专业班（以下简称班）应成立班综合测评与奖学金评审小组，执行测评和奖学金的评审工作，具体负责发布通知、审核验证附加分证明、组织测评计分及根据测评结果评选奖学金等级等事宜。小组成员一般设7人(班级人数少于30的，小组成员为5人)，其中党支部书记（党小组成员）、班长、团支书、学习委员为当然成员，其余人选则由各班民主推选产生，其中应有非班干部和学生党员。班长为组长，负责组织各班综合测评各项事宜。</w:t>
      </w:r>
    </w:p>
    <w:p>
      <w:pPr>
        <w:widowControl/>
        <w:adjustRightInd w:val="0"/>
        <w:snapToGrid w:val="0"/>
        <w:spacing w:line="540" w:lineRule="exact"/>
        <w:ind w:firstLine="560" w:firstLineChars="200"/>
        <w:rPr>
          <w:rFonts w:ascii="仿宋_GB2312" w:hAnsi="宋体" w:eastAsia="仿宋_GB2312" w:cs="宋体"/>
          <w:b/>
          <w:bCs/>
          <w:kern w:val="0"/>
          <w:sz w:val="28"/>
          <w:szCs w:val="28"/>
        </w:rPr>
      </w:pPr>
      <w:r>
        <w:rPr>
          <w:rFonts w:hint="eastAsia" w:ascii="仿宋_GB2312" w:hAnsi="宋体" w:eastAsia="仿宋_GB2312"/>
          <w:sz w:val="28"/>
          <w:szCs w:val="28"/>
        </w:rPr>
        <w:t>二、评审程序：</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（一） 各班在收到进行综合测评通知后成立班综合测评与奖学金评审小组，向同学广泛宣传并组织实施测评工作。</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（二）各班评审小组收集、统计、审核各班成员加分项目和最后分值。</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（三）各班评审小组将统计结果在全班公示3日，然后提交给负责的辅导员。</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（四）辅导员进行审核后，将评审结果提交院学工部。</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（五）院学工部进行审核，并将审核结果公示。</w:t>
      </w:r>
    </w:p>
    <w:p>
      <w:pPr>
        <w:widowControl/>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（六）公示后学工部将测评结果反馈给各班作为奖助学金的评选依据。</w:t>
      </w:r>
    </w:p>
    <w:p>
      <w:pPr>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三、申诉与复议程序：当事人向该班评审小组提出复议申请，经核实确实存在差错的，附上审核小组的审核意见后，交学院学工办；经由学院奖学金评审委员会审议后，送达该班奖学金评审小组。</w:t>
      </w:r>
    </w:p>
    <w:p>
      <w:pPr>
        <w:spacing w:line="360" w:lineRule="auto"/>
        <w:ind w:firstLine="640" w:firstLineChars="200"/>
        <w:rPr>
          <w:rFonts w:ascii="仿宋_GB2312" w:hAnsi="宋体" w:eastAsia="仿宋_GB2312"/>
          <w:sz w:val="32"/>
          <w:szCs w:val="32"/>
        </w:rPr>
      </w:pPr>
    </w:p>
    <w:p>
      <w:pPr>
        <w:pStyle w:val="3"/>
        <w:jc w:val="center"/>
      </w:pPr>
      <w:r>
        <w:rPr>
          <w:rFonts w:hint="eastAsia"/>
        </w:rPr>
        <w:t>第三章     细则</w:t>
      </w:r>
    </w:p>
    <w:p>
      <w:pPr>
        <w:pStyle w:val="4"/>
      </w:pPr>
      <w:r>
        <w:rPr>
          <w:rFonts w:hint="eastAsia"/>
        </w:rPr>
        <w:t>第一部分    加分细则</w:t>
      </w:r>
    </w:p>
    <w:p>
      <w:pPr>
        <w:pStyle w:val="5"/>
      </w:pPr>
      <w:r>
        <w:rPr>
          <w:rFonts w:hint="eastAsia"/>
        </w:rPr>
        <w:t>一、政治思想道德类（上限3分）</w:t>
      </w:r>
    </w:p>
    <w:tbl>
      <w:tblPr>
        <w:tblStyle w:val="12"/>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846"/>
        <w:gridCol w:w="1276"/>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94" w:hRule="atLeast"/>
        </w:trPr>
        <w:tc>
          <w:tcPr>
            <w:tcW w:w="846" w:type="dxa"/>
            <w:vAlign w:val="center"/>
          </w:tcPr>
          <w:p>
            <w:pPr>
              <w:widowControl/>
              <w:adjustRightInd w:val="0"/>
              <w:snapToGrid w:val="0"/>
              <w:spacing w:before="100" w:beforeAutospacing="1" w:after="100" w:afterAutospacing="1"/>
              <w:jc w:val="center"/>
              <w:rPr>
                <w:rFonts w:ascii="宋体" w:hAnsi="宋体" w:cs="宋体"/>
                <w:b/>
                <w:kern w:val="0"/>
                <w:szCs w:val="21"/>
              </w:rPr>
            </w:pPr>
            <w:r>
              <w:rPr>
                <w:rFonts w:hint="eastAsia" w:ascii="宋体" w:hAnsi="宋体" w:cs="宋体"/>
                <w:b/>
                <w:kern w:val="0"/>
                <w:szCs w:val="21"/>
              </w:rPr>
              <w:t>序号</w:t>
            </w:r>
          </w:p>
        </w:tc>
        <w:tc>
          <w:tcPr>
            <w:tcW w:w="1276" w:type="dxa"/>
            <w:vAlign w:val="center"/>
          </w:tcPr>
          <w:p>
            <w:pPr>
              <w:widowControl/>
              <w:adjustRightInd w:val="0"/>
              <w:snapToGrid w:val="0"/>
              <w:spacing w:before="100" w:beforeAutospacing="1" w:after="100" w:afterAutospacing="1"/>
              <w:jc w:val="center"/>
              <w:rPr>
                <w:rFonts w:ascii="宋体" w:hAnsi="宋体" w:cs="宋体"/>
                <w:b/>
                <w:kern w:val="0"/>
                <w:szCs w:val="21"/>
              </w:rPr>
            </w:pPr>
            <w:r>
              <w:rPr>
                <w:rFonts w:hint="eastAsia" w:ascii="宋体" w:hAnsi="宋体" w:cs="宋体"/>
                <w:b/>
                <w:kern w:val="0"/>
                <w:szCs w:val="21"/>
              </w:rPr>
              <w:t>分值</w:t>
            </w:r>
          </w:p>
        </w:tc>
        <w:tc>
          <w:tcPr>
            <w:tcW w:w="6095" w:type="dxa"/>
            <w:vAlign w:val="center"/>
          </w:tcPr>
          <w:p>
            <w:pPr>
              <w:widowControl/>
              <w:adjustRightInd w:val="0"/>
              <w:snapToGrid w:val="0"/>
              <w:spacing w:before="100" w:beforeAutospacing="1" w:after="100" w:afterAutospacing="1"/>
              <w:ind w:firstLine="2876" w:firstLineChars="1364"/>
              <w:rPr>
                <w:rFonts w:ascii="宋体" w:hAnsi="宋体" w:cs="宋体"/>
                <w:b/>
                <w:kern w:val="0"/>
                <w:szCs w:val="21"/>
              </w:rPr>
            </w:pPr>
            <w:r>
              <w:rPr>
                <w:rFonts w:hint="eastAsia" w:ascii="宋体" w:hAnsi="宋体" w:cs="宋体"/>
                <w:b/>
                <w:kern w:val="0"/>
                <w:szCs w:val="21"/>
              </w:rPr>
              <w:t>加分条件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42"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1</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1.5</w:t>
            </w:r>
          </w:p>
        </w:tc>
        <w:tc>
          <w:tcPr>
            <w:tcW w:w="6095" w:type="dxa"/>
            <w:vAlign w:val="center"/>
          </w:tcPr>
          <w:p>
            <w:pPr>
              <w:widowControl/>
              <w:adjustRightInd w:val="0"/>
              <w:snapToGrid w:val="0"/>
              <w:spacing w:before="100" w:beforeAutospacing="1" w:after="100" w:afterAutospacing="1"/>
              <w:rPr>
                <w:rFonts w:ascii="宋体" w:hAnsi="宋体" w:cs="宋体"/>
                <w:kern w:val="0"/>
                <w:szCs w:val="21"/>
              </w:rPr>
            </w:pPr>
            <w:r>
              <w:rPr>
                <w:rFonts w:hint="eastAsia" w:ascii="宋体" w:hAnsi="宋体" w:cs="宋体"/>
                <w:kern w:val="0"/>
                <w:szCs w:val="21"/>
              </w:rPr>
              <w:t>全国三好学生、国家级优秀学生干部、团干部和团员、全国先进集体主要负责人（班委或团支委）。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42"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2</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1.0</w:t>
            </w:r>
          </w:p>
        </w:tc>
        <w:tc>
          <w:tcPr>
            <w:tcW w:w="6095" w:type="dxa"/>
            <w:vAlign w:val="center"/>
          </w:tcPr>
          <w:p>
            <w:pPr>
              <w:widowControl/>
              <w:adjustRightInd w:val="0"/>
              <w:snapToGrid w:val="0"/>
              <w:spacing w:before="100" w:beforeAutospacing="1" w:after="100" w:afterAutospacing="1"/>
              <w:rPr>
                <w:rFonts w:ascii="宋体" w:hAnsi="宋体" w:cs="宋体"/>
                <w:kern w:val="0"/>
                <w:szCs w:val="21"/>
              </w:rPr>
            </w:pPr>
            <w:r>
              <w:rPr>
                <w:rFonts w:hint="eastAsia" w:ascii="宋体" w:hAnsi="宋体" w:cs="宋体"/>
                <w:kern w:val="0"/>
                <w:szCs w:val="21"/>
              </w:rPr>
              <w:t>全国先进集体一般成员、省级先进集体主要负责人（班委或团支委）、省级优秀学生干部、团干部、优秀学生和团员。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42"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3</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1.8-0.9</w:t>
            </w:r>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szCs w:val="21"/>
              </w:rPr>
              <w:t>见义勇为受到有关部门表彰者。机构级别分别为全国(1.8)，省（1.5）、市（1.3）、校（1.1）、院系(0.9)。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42"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4</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1.2-0.3</w:t>
            </w:r>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cs="宋体"/>
                <w:bCs/>
                <w:kern w:val="0"/>
                <w:szCs w:val="21"/>
              </w:rPr>
              <w:t>做社会公益、好人好事受到表彰，国家（1.2）、省(1.0)、市(0.6)、校（0.4）院系（0.3）。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21"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5</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0.8</w:t>
            </w:r>
          </w:p>
        </w:tc>
        <w:tc>
          <w:tcPr>
            <w:tcW w:w="6095" w:type="dxa"/>
            <w:vAlign w:val="center"/>
          </w:tcPr>
          <w:p>
            <w:pPr>
              <w:widowControl/>
              <w:adjustRightInd w:val="0"/>
              <w:snapToGrid w:val="0"/>
              <w:spacing w:before="100" w:beforeAutospacing="1" w:after="100" w:afterAutospacing="1"/>
              <w:rPr>
                <w:rFonts w:ascii="宋体" w:hAnsi="宋体" w:cs="宋体"/>
                <w:kern w:val="0"/>
                <w:szCs w:val="21"/>
              </w:rPr>
            </w:pPr>
            <w:r>
              <w:rPr>
                <w:rFonts w:hint="eastAsia" w:ascii="宋体" w:hAnsi="宋体" w:cs="宋体"/>
                <w:bCs/>
                <w:kern w:val="0"/>
                <w:szCs w:val="21"/>
              </w:rPr>
              <w:t>省级先进集体一般成员、校级优良学风标兵班（正班长、团支书）、校级最佳党日活动支部主要负责人（支书）。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21" w:hRule="atLeast"/>
        </w:trPr>
        <w:tc>
          <w:tcPr>
            <w:tcW w:w="846" w:type="dxa"/>
            <w:vAlign w:val="center"/>
          </w:tcPr>
          <w:p>
            <w:pPr>
              <w:widowControl/>
              <w:adjustRightInd w:val="0"/>
              <w:snapToGrid w:val="0"/>
              <w:spacing w:before="100" w:beforeAutospacing="1" w:after="100" w:afterAutospacing="1"/>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1276" w:type="dxa"/>
            <w:vAlign w:val="center"/>
          </w:tcPr>
          <w:p>
            <w:pPr>
              <w:widowControl/>
              <w:adjustRightInd w:val="0"/>
              <w:snapToGrid w:val="0"/>
              <w:spacing w:before="100" w:beforeAutospacing="1" w:after="100" w:afterAutospacing="1"/>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0</w:t>
            </w:r>
            <w:r>
              <w:rPr>
                <w:rFonts w:ascii="宋体" w:hAnsi="宋体" w:cs="宋体"/>
                <w:color w:val="000000" w:themeColor="text1"/>
                <w:kern w:val="0"/>
                <w:szCs w:val="21"/>
                <w14:textFill>
                  <w14:solidFill>
                    <w14:schemeClr w14:val="tx1"/>
                  </w14:solidFill>
                </w14:textFill>
              </w:rPr>
              <w:t>.5-0.8</w:t>
            </w:r>
          </w:p>
        </w:tc>
        <w:tc>
          <w:tcPr>
            <w:tcW w:w="6095" w:type="dxa"/>
            <w:vAlign w:val="center"/>
          </w:tcPr>
          <w:p>
            <w:pPr>
              <w:widowControl/>
              <w:adjustRightInd w:val="0"/>
              <w:snapToGrid w:val="0"/>
              <w:spacing w:before="100" w:beforeAutospacing="1" w:after="100" w:afterAutospacing="1"/>
              <w:rPr>
                <w:rFonts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校级马研班、青马班获评优秀学员（0</w:t>
            </w:r>
            <w:r>
              <w:rPr>
                <w:rFonts w:ascii="宋体" w:hAnsi="宋体" w:cs="宋体"/>
                <w:bCs/>
                <w:color w:val="000000" w:themeColor="text1"/>
                <w:kern w:val="0"/>
                <w:szCs w:val="21"/>
                <w14:textFill>
                  <w14:solidFill>
                    <w14:schemeClr w14:val="tx1"/>
                  </w14:solidFill>
                </w14:textFill>
              </w:rPr>
              <w:t>.8</w:t>
            </w:r>
            <w:r>
              <w:rPr>
                <w:rFonts w:hint="eastAsia" w:ascii="宋体" w:hAnsi="宋体" w:cs="宋体"/>
                <w:bCs/>
                <w:color w:val="000000" w:themeColor="text1"/>
                <w:kern w:val="0"/>
                <w:szCs w:val="21"/>
                <w14:textFill>
                  <w14:solidFill>
                    <w14:schemeClr w14:val="tx1"/>
                  </w14:solidFill>
                </w14:textFill>
              </w:rPr>
              <w:t>），参与并结业学员（0</w:t>
            </w:r>
            <w:r>
              <w:rPr>
                <w:rFonts w:ascii="宋体" w:hAnsi="宋体" w:cs="宋体"/>
                <w:bCs/>
                <w:color w:val="000000" w:themeColor="text1"/>
                <w:kern w:val="0"/>
                <w:szCs w:val="21"/>
                <w14:textFill>
                  <w14:solidFill>
                    <w14:schemeClr w14:val="tx1"/>
                  </w14:solidFill>
                </w14:textFill>
              </w:rPr>
              <w:t>.5</w:t>
            </w:r>
            <w:r>
              <w:rPr>
                <w:rFonts w:hint="eastAsia" w:ascii="宋体" w:hAnsi="宋体" w:cs="宋体"/>
                <w:bCs/>
                <w:color w:val="000000" w:themeColor="text1"/>
                <w:kern w:val="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362"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7</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0.6</w:t>
            </w:r>
          </w:p>
        </w:tc>
        <w:tc>
          <w:tcPr>
            <w:tcW w:w="6095" w:type="dxa"/>
            <w:vAlign w:val="center"/>
          </w:tcPr>
          <w:p>
            <w:pPr>
              <w:widowControl/>
              <w:adjustRightInd w:val="0"/>
              <w:snapToGrid w:val="0"/>
              <w:spacing w:before="100" w:beforeAutospacing="1" w:after="100" w:afterAutospacing="1"/>
              <w:rPr>
                <w:rFonts w:ascii="宋体" w:hAnsi="宋体" w:cs="宋体"/>
                <w:kern w:val="0"/>
                <w:szCs w:val="21"/>
              </w:rPr>
            </w:pPr>
            <w:r>
              <w:rPr>
                <w:rFonts w:hint="eastAsia" w:ascii="宋体" w:hAnsi="宋体" w:cs="宋体"/>
                <w:bCs/>
                <w:kern w:val="0"/>
                <w:szCs w:val="21"/>
              </w:rPr>
              <w:t>校级优良学风班主要负责人（正班长、团支书）、校级红旗团支部主要负责人（正班长、团支书）、校级优良学风标兵班其他负责人（班团委成员）、校级优秀党支部主要负责人（支书）、校级先进团委或先进学生会主席团成员、校级最佳党日活动支部次要负责人（支委）、校级其他先进集体、先进社团主要负责人（社团第一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65"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8</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0.6</w:t>
            </w:r>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cs="宋体"/>
                <w:bCs/>
                <w:kern w:val="0"/>
                <w:szCs w:val="21"/>
              </w:rPr>
              <w:t>校级优秀党员、优秀学生干部、优秀团干部、优秀社团干部。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207" w:hRule="atLeast"/>
        </w:trPr>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9</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0.4</w:t>
            </w:r>
          </w:p>
        </w:tc>
        <w:tc>
          <w:tcPr>
            <w:tcW w:w="6095" w:type="dxa"/>
            <w:vAlign w:val="center"/>
          </w:tcPr>
          <w:p>
            <w:pPr>
              <w:widowControl/>
              <w:adjustRightInd w:val="0"/>
              <w:snapToGrid w:val="0"/>
              <w:spacing w:before="100" w:beforeAutospacing="1" w:after="100" w:afterAutospacing="1"/>
              <w:rPr>
                <w:rFonts w:ascii="宋体" w:hAnsi="宋体" w:cs="宋体"/>
                <w:kern w:val="0"/>
                <w:szCs w:val="21"/>
              </w:rPr>
            </w:pPr>
            <w:r>
              <w:rPr>
                <w:rFonts w:hint="eastAsia" w:ascii="宋体" w:hAnsi="宋体" w:cs="宋体"/>
                <w:bCs/>
                <w:kern w:val="0"/>
                <w:szCs w:val="21"/>
              </w:rPr>
              <w:t>校级优良学风标兵班一般成员、校级优秀团员、学院优秀党支部主要负责人（支书）、学院优秀党员、院级优秀学生干部、团干部、校级优良学风班其他负责人（班团委成员）、校级红旗团支部其他负责人（班团委成员）、校级先进党支部次要负责人（支委）、校级先进团委和先进学生会部长级、校级先进社团副职负责人（副主席或副社长</w:t>
            </w:r>
            <w:r>
              <w:rPr>
                <w:rFonts w:hint="eastAsia" w:ascii="宋体" w:hAnsi="宋体" w:cs="宋体"/>
                <w:bCs/>
                <w:color w:val="000000" w:themeColor="text1"/>
                <w:kern w:val="0"/>
                <w:szCs w:val="21"/>
                <w14:textFill>
                  <w14:solidFill>
                    <w14:schemeClr w14:val="tx1"/>
                  </w14:solidFill>
                </w14:textFill>
              </w:rPr>
              <w:t>等）、校级军训之星、优秀副排长、优秀通讯员、优秀战地记者、勤工助学先进个人。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10</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0.3</w:t>
            </w:r>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cs="宋体"/>
                <w:bCs/>
                <w:kern w:val="0"/>
                <w:szCs w:val="21"/>
              </w:rPr>
              <w:t>校级优良学风班一般成员、校级红旗团支部一般成员、院级优秀党支部次要负责人（支委）、校级先进社团部长级、院级其他先进个人奖（如：院优秀团员、院优秀学长团成员、院优秀公益互助平台志愿者等）。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11</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0.2</w:t>
            </w:r>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cs="宋体"/>
                <w:bCs/>
                <w:kern w:val="0"/>
                <w:szCs w:val="21"/>
              </w:rPr>
              <w:t>义务献血者（一年只能加一次）、校级文明宿舍成员。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84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12</w:t>
            </w:r>
          </w:p>
        </w:tc>
        <w:tc>
          <w:tcPr>
            <w:tcW w:w="1276" w:type="dxa"/>
            <w:vAlign w:val="center"/>
          </w:tcPr>
          <w:p>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0.005-0.</w:t>
            </w:r>
            <w:r>
              <w:rPr>
                <w:rFonts w:hint="eastAsia" w:ascii="宋体" w:hAnsi="宋体" w:cs="宋体"/>
                <w:kern w:val="0"/>
                <w:szCs w:val="21"/>
                <w:lang w:val="en-US" w:eastAsia="zh-CN"/>
              </w:rPr>
              <w:t>75</w:t>
            </w:r>
            <w:bookmarkStart w:id="1" w:name="_GoBack"/>
            <w:bookmarkEnd w:id="1"/>
          </w:p>
        </w:tc>
        <w:tc>
          <w:tcPr>
            <w:tcW w:w="6095" w:type="dxa"/>
            <w:vAlign w:val="center"/>
          </w:tcPr>
          <w:p>
            <w:pPr>
              <w:widowControl/>
              <w:adjustRightInd w:val="0"/>
              <w:snapToGrid w:val="0"/>
              <w:spacing w:before="100" w:beforeAutospacing="1" w:after="100" w:afterAutospacing="1"/>
              <w:rPr>
                <w:rFonts w:ascii="宋体" w:hAnsi="宋体" w:cs="宋体"/>
                <w:bCs/>
                <w:kern w:val="0"/>
                <w:szCs w:val="21"/>
              </w:rPr>
            </w:pPr>
            <w:r>
              <w:rPr>
                <w:rFonts w:hint="eastAsia" w:ascii="宋体" w:hAnsi="宋体" w:cs="宋体"/>
                <w:bCs/>
                <w:kern w:val="0"/>
                <w:szCs w:val="21"/>
              </w:rPr>
              <w:t>公益类活动（按公益服务时长计算</w:t>
            </w:r>
            <w:r>
              <w:rPr>
                <w:rFonts w:hint="eastAsia" w:ascii="宋体" w:hAnsi="宋体" w:cs="宋体"/>
                <w:bCs/>
                <w:color w:val="000000" w:themeColor="text1"/>
                <w:kern w:val="0"/>
                <w:szCs w:val="21"/>
                <w14:textFill>
                  <w14:solidFill>
                    <w14:schemeClr w14:val="tx1"/>
                  </w14:solidFill>
                </w14:textFill>
              </w:rPr>
              <w:t>，每1小时加0.005分</w:t>
            </w:r>
            <w:r>
              <w:rPr>
                <w:rFonts w:hint="eastAsia" w:ascii="宋体" w:hAnsi="宋体" w:cs="宋体"/>
                <w:bCs/>
                <w:kern w:val="0"/>
                <w:szCs w:val="21"/>
              </w:rPr>
              <w:t>，最多</w:t>
            </w:r>
            <w:r>
              <w:rPr>
                <w:rFonts w:hint="eastAsia" w:ascii="宋体" w:hAnsi="宋体" w:cs="宋体"/>
                <w:bCs/>
                <w:kern w:val="0"/>
                <w:szCs w:val="21"/>
                <w:lang w:val="en-US" w:eastAsia="zh-CN"/>
              </w:rPr>
              <w:t>0.75</w:t>
            </w:r>
            <w:r>
              <w:rPr>
                <w:rFonts w:hint="eastAsia" w:ascii="宋体" w:hAnsi="宋体" w:cs="宋体"/>
                <w:bCs/>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846" w:type="dxa"/>
            <w:vAlign w:val="center"/>
          </w:tcPr>
          <w:p>
            <w:pPr>
              <w:widowControl/>
              <w:adjustRightInd w:val="0"/>
              <w:snapToGrid w:val="0"/>
              <w:spacing w:before="100" w:beforeAutospacing="1" w:after="100" w:afterAutospacing="1"/>
              <w:jc w:val="center"/>
              <w:rPr>
                <w:rFonts w:ascii="宋体" w:hAnsi="宋体" w:cs="宋体"/>
                <w:bCs/>
                <w:kern w:val="0"/>
                <w:szCs w:val="21"/>
              </w:rPr>
            </w:pPr>
            <w:r>
              <w:rPr>
                <w:rFonts w:ascii="宋体" w:hAnsi="宋体" w:cs="宋体"/>
                <w:bCs/>
                <w:kern w:val="0"/>
                <w:szCs w:val="21"/>
              </w:rPr>
              <w:t>13</w:t>
            </w:r>
          </w:p>
        </w:tc>
        <w:tc>
          <w:tcPr>
            <w:tcW w:w="1276" w:type="dxa"/>
            <w:vAlign w:val="center"/>
          </w:tcPr>
          <w:p>
            <w:pPr>
              <w:widowControl/>
              <w:adjustRightInd w:val="0"/>
              <w:snapToGrid w:val="0"/>
              <w:spacing w:before="100" w:beforeAutospacing="1" w:after="100" w:afterAutospacing="1"/>
              <w:jc w:val="center"/>
              <w:rPr>
                <w:rFonts w:ascii="宋体" w:hAnsi="宋体" w:cs="宋体"/>
                <w:bCs/>
                <w:kern w:val="0"/>
                <w:szCs w:val="21"/>
              </w:rPr>
            </w:pPr>
            <w:r>
              <w:rPr>
                <w:rFonts w:hint="eastAsia" w:ascii="宋体" w:hAnsi="宋体" w:cs="宋体"/>
                <w:bCs/>
                <w:kern w:val="0"/>
                <w:szCs w:val="21"/>
              </w:rPr>
              <w:t>说</w:t>
            </w:r>
          </w:p>
          <w:p>
            <w:pPr>
              <w:widowControl/>
              <w:adjustRightInd w:val="0"/>
              <w:snapToGrid w:val="0"/>
              <w:spacing w:before="100" w:beforeAutospacing="1" w:after="100" w:afterAutospacing="1"/>
              <w:jc w:val="center"/>
              <w:rPr>
                <w:rFonts w:ascii="宋体" w:hAnsi="宋体" w:cs="宋体"/>
                <w:bCs/>
                <w:kern w:val="0"/>
                <w:szCs w:val="21"/>
              </w:rPr>
            </w:pPr>
            <w:r>
              <w:rPr>
                <w:rFonts w:hint="eastAsia" w:ascii="宋体" w:hAnsi="宋体" w:cs="宋体"/>
                <w:bCs/>
                <w:kern w:val="0"/>
                <w:szCs w:val="21"/>
              </w:rPr>
              <w:t>明</w:t>
            </w:r>
          </w:p>
          <w:p>
            <w:pPr>
              <w:widowControl/>
              <w:adjustRightInd w:val="0"/>
              <w:snapToGrid w:val="0"/>
              <w:spacing w:before="100" w:beforeAutospacing="1" w:after="100" w:afterAutospacing="1"/>
              <w:jc w:val="center"/>
              <w:rPr>
                <w:rFonts w:ascii="宋体" w:hAnsi="宋体" w:cs="宋体"/>
                <w:bCs/>
                <w:kern w:val="0"/>
                <w:szCs w:val="21"/>
              </w:rPr>
            </w:pPr>
          </w:p>
        </w:tc>
        <w:tc>
          <w:tcPr>
            <w:tcW w:w="6095" w:type="dxa"/>
            <w:vAlign w:val="center"/>
          </w:tcPr>
          <w:p>
            <w:pPr>
              <w:rPr>
                <w:rFonts w:ascii="宋体" w:hAnsi="宋体"/>
                <w:szCs w:val="21"/>
              </w:rPr>
            </w:pPr>
            <w:r>
              <w:rPr>
                <w:rFonts w:hint="eastAsia" w:ascii="宋体" w:hAnsi="宋体"/>
                <w:szCs w:val="21"/>
              </w:rPr>
              <w:t>1、</w:t>
            </w:r>
            <w:r>
              <w:rPr>
                <w:rFonts w:hint="eastAsia" w:ascii="宋体" w:hAnsi="宋体" w:cs="宋体"/>
                <w:bCs/>
                <w:kern w:val="0"/>
                <w:szCs w:val="21"/>
              </w:rPr>
              <w:t>凡获以上优秀个人称号的党团学之间可以累加，党团学的同类奖项之间不累加，只取最高分。如获得校级优秀团干、院级优秀学生干部可以累加；校级优秀团员、院级优秀团干不可累加。</w:t>
            </w:r>
          </w:p>
          <w:p>
            <w:pPr>
              <w:rPr>
                <w:rFonts w:ascii="宋体" w:hAnsi="宋体"/>
                <w:szCs w:val="21"/>
              </w:rPr>
            </w:pPr>
            <w:r>
              <w:rPr>
                <w:rFonts w:ascii="宋体" w:hAnsi="宋体"/>
                <w:szCs w:val="21"/>
              </w:rPr>
              <w:t>2、</w:t>
            </w:r>
            <w:r>
              <w:rPr>
                <w:rFonts w:hint="eastAsia" w:ascii="宋体" w:hAnsi="宋体" w:cs="宋体"/>
                <w:bCs/>
                <w:kern w:val="0"/>
                <w:szCs w:val="21"/>
              </w:rPr>
              <w:t>凡获以上先进团体的负责人或一般成员，不同类奖项分数可累加；获得不同级别的同类奖项不累加，只记最高分。</w:t>
            </w:r>
          </w:p>
          <w:p>
            <w:pPr>
              <w:rPr>
                <w:rFonts w:ascii="宋体" w:hAnsi="宋体"/>
                <w:szCs w:val="21"/>
              </w:rPr>
            </w:pPr>
            <w:r>
              <w:rPr>
                <w:rFonts w:ascii="宋体" w:hAnsi="宋体"/>
                <w:szCs w:val="21"/>
              </w:rPr>
              <w:t>3、个人奖和集体奖及公益类的加分可以累加。</w:t>
            </w:r>
          </w:p>
          <w:p>
            <w:pPr>
              <w:rPr>
                <w:rFonts w:ascii="宋体" w:hAnsi="宋体" w:cs="宋体"/>
                <w:bCs/>
                <w:kern w:val="0"/>
                <w:szCs w:val="21"/>
              </w:rPr>
            </w:pPr>
            <w:r>
              <w:rPr>
                <w:rFonts w:ascii="宋体" w:hAnsi="宋体" w:cs="宋体"/>
                <w:bCs/>
                <w:kern w:val="0"/>
                <w:szCs w:val="21"/>
              </w:rPr>
              <w:t>4、社会公益类必须提供相应证书或奖状，认定办法见附则。</w:t>
            </w:r>
          </w:p>
          <w:p>
            <w:pPr>
              <w:widowControl/>
              <w:adjustRightInd w:val="0"/>
              <w:snapToGrid w:val="0"/>
              <w:rPr>
                <w:rFonts w:ascii="宋体" w:hAnsi="宋体" w:cs="宋体"/>
                <w:bCs/>
                <w:kern w:val="0"/>
                <w:szCs w:val="21"/>
              </w:rPr>
            </w:pPr>
            <w:r>
              <w:rPr>
                <w:rFonts w:ascii="宋体" w:hAnsi="宋体" w:cs="宋体"/>
                <w:bCs/>
                <w:kern w:val="0"/>
                <w:szCs w:val="21"/>
              </w:rPr>
              <w:t>5、</w:t>
            </w:r>
            <w:r>
              <w:rPr>
                <w:rFonts w:hint="eastAsia" w:ascii="宋体" w:hAnsi="宋体" w:cs="宋体"/>
                <w:bCs/>
                <w:kern w:val="0"/>
                <w:szCs w:val="21"/>
              </w:rPr>
              <w:t>本项加分上限为</w:t>
            </w:r>
            <w:r>
              <w:rPr>
                <w:rFonts w:ascii="宋体" w:hAnsi="宋体" w:cs="宋体"/>
                <w:bCs/>
                <w:kern w:val="0"/>
                <w:szCs w:val="21"/>
              </w:rPr>
              <w:t>3分</w:t>
            </w:r>
            <w:r>
              <w:rPr>
                <w:rFonts w:hint="eastAsia" w:ascii="宋体" w:hAnsi="宋体" w:cs="宋体"/>
                <w:bCs/>
                <w:kern w:val="0"/>
                <w:szCs w:val="21"/>
              </w:rPr>
              <w:t>，累计3分以上按3分计算。</w:t>
            </w:r>
          </w:p>
          <w:p>
            <w:pPr>
              <w:widowControl/>
              <w:adjustRightInd w:val="0"/>
              <w:snapToGrid w:val="0"/>
              <w:rPr>
                <w:rFonts w:ascii="宋体" w:hAnsi="宋体"/>
                <w:szCs w:val="21"/>
              </w:rPr>
            </w:pPr>
            <w:r>
              <w:rPr>
                <w:rFonts w:ascii="宋体" w:hAnsi="宋体"/>
                <w:szCs w:val="21"/>
              </w:rPr>
              <w:t>6、学生干部和工作人员职责范围内的工作，不算公益服务，不计入公益时计算。</w:t>
            </w:r>
          </w:p>
          <w:p>
            <w:pPr>
              <w:widowControl/>
              <w:adjustRightInd w:val="0"/>
              <w:snapToGrid w:val="0"/>
              <w:rPr>
                <w:rFonts w:ascii="宋体" w:hAnsi="宋体" w:cs="宋体"/>
                <w:bCs/>
                <w:kern w:val="0"/>
                <w:szCs w:val="21"/>
              </w:rPr>
            </w:pPr>
            <w:r>
              <w:rPr>
                <w:rFonts w:ascii="宋体" w:hAnsi="宋体"/>
                <w:szCs w:val="21"/>
              </w:rPr>
              <w:t>7、本项内容的审核认定，除团体荣誉加分工作由各班团支书负责以外，其它均由各班班长负责(认真核对加分项目和相应证明)。</w:t>
            </w:r>
          </w:p>
        </w:tc>
      </w:tr>
    </w:tbl>
    <w:p>
      <w:pPr>
        <w:pStyle w:val="5"/>
      </w:pPr>
      <w:r>
        <w:rPr>
          <w:rFonts w:hint="eastAsia"/>
        </w:rPr>
        <w:t>二、社会工作类（上限为3分）</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900"/>
        <w:gridCol w:w="1222"/>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31" w:hRule="atLeast"/>
        </w:trPr>
        <w:tc>
          <w:tcPr>
            <w:tcW w:w="900" w:type="dxa"/>
            <w:vAlign w:val="center"/>
          </w:tcPr>
          <w:p>
            <w:pPr>
              <w:widowControl/>
              <w:adjustRightInd w:val="0"/>
              <w:snapToGrid w:val="0"/>
              <w:jc w:val="center"/>
              <w:rPr>
                <w:rFonts w:ascii="宋体" w:hAnsi="宋体" w:cs="宋体"/>
                <w:b/>
                <w:kern w:val="0"/>
                <w:szCs w:val="21"/>
              </w:rPr>
            </w:pPr>
            <w:r>
              <w:rPr>
                <w:rFonts w:hint="eastAsia" w:ascii="宋体" w:hAnsi="宋体" w:cs="宋体"/>
                <w:b/>
                <w:kern w:val="0"/>
                <w:szCs w:val="21"/>
              </w:rPr>
              <w:t>序号</w:t>
            </w:r>
          </w:p>
        </w:tc>
        <w:tc>
          <w:tcPr>
            <w:tcW w:w="1222" w:type="dxa"/>
            <w:vAlign w:val="center"/>
          </w:tcPr>
          <w:p>
            <w:pPr>
              <w:widowControl/>
              <w:adjustRightInd w:val="0"/>
              <w:snapToGrid w:val="0"/>
              <w:jc w:val="center"/>
              <w:rPr>
                <w:rFonts w:ascii="宋体" w:hAnsi="宋体" w:cs="宋体"/>
                <w:b/>
                <w:kern w:val="0"/>
                <w:szCs w:val="21"/>
              </w:rPr>
            </w:pPr>
            <w:r>
              <w:rPr>
                <w:rFonts w:hint="eastAsia" w:ascii="宋体" w:hAnsi="宋体" w:cs="宋体"/>
                <w:b/>
                <w:kern w:val="0"/>
                <w:szCs w:val="21"/>
              </w:rPr>
              <w:t>分值</w:t>
            </w:r>
          </w:p>
        </w:tc>
        <w:tc>
          <w:tcPr>
            <w:tcW w:w="6174" w:type="dxa"/>
            <w:vAlign w:val="center"/>
          </w:tcPr>
          <w:p>
            <w:pPr>
              <w:widowControl/>
              <w:adjustRightInd w:val="0"/>
              <w:snapToGrid w:val="0"/>
              <w:jc w:val="center"/>
              <w:rPr>
                <w:rFonts w:ascii="宋体" w:hAnsi="宋体" w:cs="宋体"/>
                <w:b/>
                <w:kern w:val="0"/>
                <w:szCs w:val="21"/>
              </w:rPr>
            </w:pPr>
            <w:r>
              <w:rPr>
                <w:rFonts w:hint="eastAsia" w:ascii="宋体" w:hAnsi="宋体" w:cs="宋体"/>
                <w:b/>
                <w:kern w:val="0"/>
                <w:szCs w:val="21"/>
              </w:rPr>
              <w:t>加分条件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1</w:t>
            </w:r>
          </w:p>
        </w:tc>
        <w:tc>
          <w:tcPr>
            <w:tcW w:w="1222"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3.0</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校学生会主席</w:t>
            </w:r>
            <w:r>
              <w:rPr>
                <w:rFonts w:hint="eastAsia" w:ascii="宋体" w:hAnsi="宋体" w:cs="宋体"/>
                <w:bCs/>
                <w:kern w:val="0"/>
                <w:szCs w:val="21"/>
                <w:lang w:eastAsia="zh-CN"/>
              </w:rPr>
              <w:t>、</w:t>
            </w:r>
            <w:r>
              <w:rPr>
                <w:rFonts w:hint="eastAsia" w:ascii="宋体" w:hAnsi="宋体" w:cs="宋体"/>
                <w:kern w:val="0"/>
                <w:szCs w:val="21"/>
              </w:rPr>
              <w:t>院学生会主席</w:t>
            </w:r>
            <w:r>
              <w:rPr>
                <w:rFonts w:hint="eastAsia" w:ascii="宋体" w:hAnsi="宋体" w:cs="宋体"/>
                <w:kern w:val="0"/>
                <w:szCs w:val="21"/>
                <w:lang w:val="en-US" w:eastAsia="zh-CN"/>
              </w:rPr>
              <w:t>团成员</w:t>
            </w:r>
            <w:r>
              <w:rPr>
                <w:rFonts w:hint="eastAsia" w:ascii="宋体" w:hAnsi="宋体" w:cs="宋体"/>
                <w:kern w:val="0"/>
                <w:szCs w:val="21"/>
              </w:rPr>
              <w:t>、院团委副书记。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2</w:t>
            </w:r>
          </w:p>
        </w:tc>
        <w:tc>
          <w:tcPr>
            <w:tcW w:w="1222"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2.5</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校学生会副主席、院团委委员</w:t>
            </w:r>
            <w:r>
              <w:rPr>
                <w:rFonts w:hint="eastAsia" w:ascii="宋体" w:hAnsi="宋体" w:cs="宋体"/>
                <w:bCs/>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3</w:t>
            </w:r>
          </w:p>
        </w:tc>
        <w:tc>
          <w:tcPr>
            <w:tcW w:w="1222"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2.0</w:t>
            </w:r>
          </w:p>
        </w:tc>
        <w:tc>
          <w:tcPr>
            <w:tcW w:w="6174" w:type="dxa"/>
            <w:vAlign w:val="center"/>
          </w:tcPr>
          <w:p>
            <w:pPr>
              <w:adjustRightInd w:val="0"/>
              <w:snapToGrid w:val="0"/>
              <w:rPr>
                <w:rFonts w:ascii="宋体" w:hAnsi="宋体" w:cs="宋体"/>
                <w:bCs/>
                <w:kern w:val="0"/>
                <w:szCs w:val="21"/>
              </w:rPr>
            </w:pPr>
            <w:r>
              <w:rPr>
                <w:rFonts w:hint="eastAsia" w:ascii="宋体" w:hAnsi="宋体" w:cs="宋体"/>
                <w:bCs/>
                <w:kern w:val="0"/>
                <w:szCs w:val="21"/>
              </w:rPr>
              <w:t>校学生会部长级、校团委部长级</w:t>
            </w:r>
            <w:r>
              <w:rPr>
                <w:rFonts w:hint="eastAsia" w:ascii="宋体" w:hAnsi="宋体" w:cs="宋体"/>
                <w:bCs/>
                <w:kern w:val="0"/>
                <w:szCs w:val="21"/>
                <w:lang w:eastAsia="zh-CN"/>
              </w:rPr>
              <w:t>、</w:t>
            </w:r>
            <w:r>
              <w:rPr>
                <w:rFonts w:hint="eastAsia" w:ascii="宋体" w:hAnsi="宋体" w:cs="宋体"/>
                <w:bCs/>
                <w:kern w:val="0"/>
                <w:szCs w:val="21"/>
              </w:rPr>
              <w:t>院团委部长级、院学生会部长级</w:t>
            </w:r>
            <w:r>
              <w:rPr>
                <w:rFonts w:hint="eastAsia" w:ascii="宋体" w:hAnsi="宋体" w:cs="宋体"/>
                <w:bCs/>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55" w:hRule="atLeast"/>
        </w:trPr>
        <w:tc>
          <w:tcPr>
            <w:tcW w:w="900"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4</w:t>
            </w:r>
          </w:p>
        </w:tc>
        <w:tc>
          <w:tcPr>
            <w:tcW w:w="1222"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1.5</w:t>
            </w:r>
          </w:p>
        </w:tc>
        <w:tc>
          <w:tcPr>
            <w:tcW w:w="6174" w:type="dxa"/>
            <w:vAlign w:val="center"/>
          </w:tcPr>
          <w:p>
            <w:pPr>
              <w:adjustRightInd w:val="0"/>
              <w:snapToGrid w:val="0"/>
              <w:rPr>
                <w:rFonts w:ascii="宋体" w:hAnsi="宋体" w:cs="宋体"/>
                <w:bCs/>
                <w:kern w:val="0"/>
                <w:szCs w:val="21"/>
              </w:rPr>
            </w:pPr>
            <w:r>
              <w:rPr>
                <w:rFonts w:hint="eastAsia" w:ascii="宋体" w:hAnsi="宋体" w:cs="宋体"/>
                <w:bCs/>
                <w:kern w:val="0"/>
                <w:szCs w:val="21"/>
              </w:rPr>
              <w:t>校学生会副部长级、校团委副部长级、校社团第一负责人、班长、团支书。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ascii="宋体" w:hAnsi="宋体" w:cs="宋体"/>
                <w:bCs/>
                <w:kern w:val="0"/>
                <w:szCs w:val="21"/>
              </w:rPr>
            </w:pPr>
            <w:r>
              <w:rPr>
                <w:rFonts w:ascii="宋体" w:hAnsi="宋体" w:cs="宋体"/>
                <w:bCs/>
                <w:kern w:val="0"/>
                <w:szCs w:val="21"/>
              </w:rPr>
              <w:t>5</w:t>
            </w:r>
          </w:p>
        </w:tc>
        <w:tc>
          <w:tcPr>
            <w:tcW w:w="1222"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1.0</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院团委副部长、院学生会副部长、学生软件技术发展中心副部长级、</w:t>
            </w:r>
            <w:r>
              <w:rPr>
                <w:rFonts w:hint="eastAsia" w:ascii="宋体" w:hAnsi="宋体" w:cs="宋体"/>
                <w:kern w:val="0"/>
                <w:szCs w:val="21"/>
              </w:rPr>
              <w:t>党支部委员、</w:t>
            </w:r>
            <w:r>
              <w:rPr>
                <w:rFonts w:hint="eastAsia" w:ascii="宋体" w:hAnsi="宋体" w:cs="宋体"/>
                <w:kern w:val="0"/>
                <w:szCs w:val="21"/>
                <w:lang w:val="en-US" w:eastAsia="zh-CN"/>
              </w:rPr>
              <w:t>校</w:t>
            </w:r>
            <w:r>
              <w:rPr>
                <w:rFonts w:hint="eastAsia" w:ascii="宋体" w:hAnsi="宋体" w:cs="宋体"/>
                <w:bCs/>
                <w:kern w:val="0"/>
                <w:szCs w:val="21"/>
              </w:rPr>
              <w:t>社团第二负责人（副主席、副社长）。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adjustRightInd w:val="0"/>
              <w:snapToGrid w:val="0"/>
              <w:jc w:val="center"/>
              <w:rPr>
                <w:rFonts w:ascii="宋体" w:hAnsi="宋体" w:cs="宋体"/>
                <w:bCs/>
                <w:kern w:val="0"/>
                <w:szCs w:val="21"/>
              </w:rPr>
            </w:pPr>
            <w:r>
              <w:rPr>
                <w:rFonts w:ascii="宋体" w:hAnsi="宋体" w:cs="宋体"/>
                <w:bCs/>
                <w:kern w:val="0"/>
                <w:szCs w:val="21"/>
              </w:rPr>
              <w:t>6</w:t>
            </w:r>
          </w:p>
        </w:tc>
        <w:tc>
          <w:tcPr>
            <w:tcW w:w="1222" w:type="dxa"/>
            <w:vAlign w:val="center"/>
          </w:tcPr>
          <w:p>
            <w:pPr>
              <w:adjustRightInd w:val="0"/>
              <w:snapToGrid w:val="0"/>
              <w:jc w:val="center"/>
              <w:rPr>
                <w:rFonts w:ascii="宋体" w:hAnsi="宋体" w:cs="宋体"/>
                <w:bCs/>
                <w:kern w:val="0"/>
                <w:szCs w:val="21"/>
              </w:rPr>
            </w:pPr>
            <w:r>
              <w:rPr>
                <w:rFonts w:ascii="宋体" w:hAnsi="宋体" w:cs="宋体"/>
                <w:bCs/>
                <w:kern w:val="0"/>
                <w:szCs w:val="21"/>
              </w:rPr>
              <w:t>0.6</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校学生会干事、校团委干事、班委委员、学院党、团、学组织中的干事、</w:t>
            </w:r>
            <w:r>
              <w:rPr>
                <w:rFonts w:hint="eastAsia" w:ascii="宋体" w:hAnsi="宋体" w:cs="宋体"/>
                <w:bCs/>
                <w:kern w:val="0"/>
                <w:szCs w:val="21"/>
                <w:lang w:val="en-US" w:eastAsia="zh-CN"/>
              </w:rPr>
              <w:t>学院分管社团的其他负责人、</w:t>
            </w:r>
            <w:r>
              <w:rPr>
                <w:rFonts w:hint="eastAsia" w:ascii="宋体" w:hAnsi="宋体" w:cs="宋体"/>
                <w:bCs/>
                <w:kern w:val="0"/>
                <w:szCs w:val="21"/>
              </w:rPr>
              <w:t>院队队长/教练。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7</w:t>
            </w:r>
          </w:p>
        </w:tc>
        <w:tc>
          <w:tcPr>
            <w:tcW w:w="1222" w:type="dxa"/>
            <w:vAlign w:val="center"/>
          </w:tcPr>
          <w:p>
            <w:pPr>
              <w:widowControl/>
              <w:adjustRightInd w:val="0"/>
              <w:snapToGrid w:val="0"/>
              <w:jc w:val="center"/>
              <w:rPr>
                <w:rFonts w:hint="default" w:ascii="宋体" w:hAnsi="宋体" w:eastAsia="宋体" w:cs="宋体"/>
                <w:bCs/>
                <w:kern w:val="0"/>
                <w:szCs w:val="21"/>
                <w:lang w:val="en-US" w:eastAsia="zh-CN"/>
              </w:rPr>
            </w:pPr>
            <w:r>
              <w:rPr>
                <w:rFonts w:hint="eastAsia" w:ascii="宋体" w:hAnsi="宋体" w:cs="宋体"/>
                <w:bCs/>
                <w:kern w:val="0"/>
                <w:szCs w:val="21"/>
                <w:lang w:val="en-US" w:eastAsia="zh-CN"/>
              </w:rPr>
              <w:t>0.3</w:t>
            </w:r>
          </w:p>
        </w:tc>
        <w:tc>
          <w:tcPr>
            <w:tcW w:w="6174" w:type="dxa"/>
            <w:vAlign w:val="center"/>
          </w:tcPr>
          <w:p>
            <w:pPr>
              <w:widowControl/>
              <w:adjustRightInd w:val="0"/>
              <w:snapToGrid w:val="0"/>
              <w:rPr>
                <w:rFonts w:hint="default" w:ascii="宋体" w:hAnsi="宋体" w:eastAsia="宋体" w:cs="宋体"/>
                <w:bCs/>
                <w:kern w:val="0"/>
                <w:szCs w:val="21"/>
                <w:lang w:val="en-US" w:eastAsia="zh-CN"/>
              </w:rPr>
            </w:pPr>
            <w:r>
              <w:rPr>
                <w:rFonts w:hint="eastAsia" w:ascii="宋体" w:hAnsi="宋体" w:cs="宋体"/>
                <w:bCs/>
                <w:kern w:val="0"/>
                <w:szCs w:val="21"/>
                <w:lang w:val="en-US" w:eastAsia="zh-CN"/>
              </w:rPr>
              <w:t>新生朋辈领航员。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lang w:val="en-US" w:eastAsia="zh-CN"/>
              </w:rPr>
              <w:t>8</w:t>
            </w:r>
          </w:p>
        </w:tc>
        <w:tc>
          <w:tcPr>
            <w:tcW w:w="1222"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0.1</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宿舍舍长。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00"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lang w:val="en-US" w:eastAsia="zh-CN"/>
              </w:rPr>
              <w:t>9</w:t>
            </w:r>
          </w:p>
        </w:tc>
        <w:tc>
          <w:tcPr>
            <w:tcW w:w="1222"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说</w:t>
            </w:r>
          </w:p>
          <w:p>
            <w:pPr>
              <w:widowControl/>
              <w:adjustRightInd w:val="0"/>
              <w:snapToGrid w:val="0"/>
              <w:jc w:val="center"/>
              <w:rPr>
                <w:rFonts w:ascii="宋体" w:hAnsi="宋体" w:cs="宋体"/>
                <w:bCs/>
                <w:kern w:val="0"/>
                <w:szCs w:val="21"/>
              </w:rPr>
            </w:pPr>
            <w:r>
              <w:rPr>
                <w:rFonts w:hint="eastAsia" w:ascii="宋体" w:hAnsi="宋体" w:cs="宋体"/>
                <w:bCs/>
                <w:kern w:val="0"/>
                <w:szCs w:val="21"/>
              </w:rPr>
              <w:t>明</w:t>
            </w:r>
          </w:p>
        </w:tc>
        <w:tc>
          <w:tcPr>
            <w:tcW w:w="6174" w:type="dxa"/>
            <w:vAlign w:val="center"/>
          </w:tcPr>
          <w:p>
            <w:pPr>
              <w:rPr>
                <w:rFonts w:ascii="宋体" w:hAnsi="宋体"/>
                <w:szCs w:val="21"/>
              </w:rPr>
            </w:pPr>
            <w:r>
              <w:rPr>
                <w:rFonts w:hint="eastAsia" w:ascii="宋体" w:hAnsi="宋体"/>
                <w:szCs w:val="21"/>
              </w:rPr>
              <w:t>1、原则上学生干部必须任期一届届满方可加分，如有特殊情况，中断任职，且任期过半，经申请同意方可加分。</w:t>
            </w:r>
          </w:p>
          <w:p>
            <w:pPr>
              <w:rPr>
                <w:rFonts w:ascii="宋体" w:hAnsi="宋体"/>
                <w:szCs w:val="21"/>
              </w:rPr>
            </w:pPr>
            <w:r>
              <w:rPr>
                <w:rFonts w:hint="eastAsia" w:ascii="宋体" w:hAnsi="宋体"/>
                <w:szCs w:val="21"/>
              </w:rPr>
              <w:t>2、校、院、班各级学生干部在年度总结中须经各组织内部考评，报上一级组织审核，确认称职的予以加分，不称职的不予以加分。</w:t>
            </w:r>
          </w:p>
          <w:p>
            <w:pPr>
              <w:rPr>
                <w:rFonts w:ascii="宋体" w:hAnsi="宋体"/>
                <w:b/>
                <w:bCs/>
                <w:szCs w:val="21"/>
              </w:rPr>
            </w:pPr>
            <w:r>
              <w:rPr>
                <w:rFonts w:hint="eastAsia" w:ascii="宋体" w:hAnsi="宋体"/>
                <w:szCs w:val="21"/>
              </w:rPr>
              <w:t>3、兼任多项社会工作者，任职累加最多为两项，其中低分的一项加分减半。</w:t>
            </w:r>
          </w:p>
          <w:p>
            <w:pPr>
              <w:rPr>
                <w:rFonts w:ascii="宋体" w:hAnsi="宋体"/>
                <w:szCs w:val="21"/>
              </w:rPr>
            </w:pPr>
            <w:r>
              <w:rPr>
                <w:rFonts w:ascii="宋体" w:hAnsi="宋体"/>
                <w:szCs w:val="21"/>
              </w:rPr>
              <w:t>4</w:t>
            </w:r>
            <w:r>
              <w:rPr>
                <w:rFonts w:hint="eastAsia" w:ascii="宋体" w:hAnsi="宋体"/>
                <w:szCs w:val="21"/>
              </w:rPr>
              <w:t>、如遇本表列举之外的其他社会工作，由学院负责认定和解释。</w:t>
            </w:r>
          </w:p>
          <w:p>
            <w:pPr>
              <w:rPr>
                <w:rFonts w:ascii="宋体" w:hAnsi="宋体" w:cs="宋体"/>
                <w:bCs/>
                <w:kern w:val="0"/>
                <w:szCs w:val="21"/>
              </w:rPr>
            </w:pPr>
            <w:r>
              <w:rPr>
                <w:rFonts w:ascii="宋体" w:hAnsi="宋体"/>
                <w:szCs w:val="21"/>
              </w:rPr>
              <w:t>5</w:t>
            </w:r>
            <w:r>
              <w:rPr>
                <w:rFonts w:hint="eastAsia" w:ascii="宋体" w:hAnsi="宋体"/>
                <w:szCs w:val="21"/>
              </w:rPr>
              <w:t>、本项内容的审核认定，除团干部加分由各班团支书负责以外，其他均由各班班长负责。</w:t>
            </w:r>
          </w:p>
        </w:tc>
      </w:tr>
    </w:tbl>
    <w:p>
      <w:pPr>
        <w:pStyle w:val="5"/>
      </w:pPr>
      <w:r>
        <w:rPr>
          <w:rFonts w:hint="eastAsia"/>
        </w:rPr>
        <w:t>三、文体、实践类（上限为4分）</w:t>
      </w:r>
    </w:p>
    <w:tbl>
      <w:tblPr>
        <w:tblStyle w:val="12"/>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993"/>
        <w:gridCol w:w="1129"/>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78" w:hRule="atLeast"/>
          <w:jc w:val="center"/>
        </w:trPr>
        <w:tc>
          <w:tcPr>
            <w:tcW w:w="993" w:type="dxa"/>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序号</w:t>
            </w:r>
          </w:p>
        </w:tc>
        <w:tc>
          <w:tcPr>
            <w:tcW w:w="1129" w:type="dxa"/>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分值</w:t>
            </w:r>
          </w:p>
        </w:tc>
        <w:tc>
          <w:tcPr>
            <w:tcW w:w="6237" w:type="dxa"/>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加分条件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1</w:t>
            </w:r>
          </w:p>
        </w:tc>
        <w:tc>
          <w:tcPr>
            <w:tcW w:w="1129" w:type="dxa"/>
            <w:vAlign w:val="center"/>
          </w:tcPr>
          <w:p>
            <w:pPr>
              <w:widowControl/>
              <w:adjustRightInd w:val="0"/>
              <w:snapToGrid w:val="0"/>
              <w:jc w:val="center"/>
              <w:rPr>
                <w:rFonts w:ascii="宋体" w:hAnsi="宋体" w:cs="宋体"/>
                <w:bCs/>
                <w:kern w:val="0"/>
                <w:szCs w:val="21"/>
              </w:rPr>
            </w:pPr>
            <w:r>
              <w:rPr>
                <w:rFonts w:hint="eastAsia" w:ascii="宋体" w:hAnsi="宋体" w:cs="宋体"/>
                <w:kern w:val="0"/>
                <w:szCs w:val="21"/>
              </w:rPr>
              <w:t>3.5-2.0</w:t>
            </w:r>
          </w:p>
        </w:tc>
        <w:tc>
          <w:tcPr>
            <w:tcW w:w="6237" w:type="dxa"/>
            <w:vAlign w:val="center"/>
          </w:tcPr>
          <w:p>
            <w:pPr>
              <w:adjustRightInd w:val="0"/>
              <w:snapToGrid w:val="0"/>
              <w:rPr>
                <w:rFonts w:ascii="宋体" w:hAnsi="宋体" w:cs="宋体"/>
                <w:kern w:val="0"/>
                <w:szCs w:val="21"/>
              </w:rPr>
            </w:pPr>
            <w:r>
              <w:rPr>
                <w:rFonts w:hint="eastAsia" w:ascii="宋体" w:hAnsi="宋体" w:cs="宋体"/>
                <w:kern w:val="0"/>
                <w:szCs w:val="21"/>
              </w:rPr>
              <w:t>获国际级体育比赛第1—8名分别为3.5、3.2、3.0、2.8、2.6、2.4、2.2、2.0分；在国际级文艺演出（文娱类比赛）获得1－3等奖的演员分别为3.5、3.0、2.5分。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2</w:t>
            </w:r>
          </w:p>
        </w:tc>
        <w:tc>
          <w:tcPr>
            <w:tcW w:w="1129" w:type="dxa"/>
            <w:vAlign w:val="center"/>
          </w:tcPr>
          <w:p>
            <w:pPr>
              <w:adjustRightInd w:val="0"/>
              <w:snapToGrid w:val="0"/>
              <w:jc w:val="center"/>
              <w:rPr>
                <w:rFonts w:hint="default" w:ascii="宋体" w:hAnsi="宋体" w:eastAsia="宋体" w:cs="宋体"/>
                <w:bCs/>
                <w:kern w:val="0"/>
                <w:szCs w:val="21"/>
                <w:lang w:val="en-US" w:eastAsia="zh-CN"/>
              </w:rPr>
            </w:pPr>
            <w:r>
              <w:rPr>
                <w:rFonts w:hint="eastAsia" w:ascii="宋体" w:hAnsi="宋体" w:cs="宋体"/>
                <w:bCs/>
                <w:kern w:val="0"/>
                <w:szCs w:val="21"/>
              </w:rPr>
              <w:t>3.0-</w:t>
            </w:r>
            <w:r>
              <w:rPr>
                <w:rFonts w:hint="eastAsia" w:ascii="宋体" w:hAnsi="宋体" w:cs="宋体"/>
                <w:bCs/>
                <w:kern w:val="0"/>
                <w:szCs w:val="21"/>
                <w:lang w:val="en-US" w:eastAsia="zh-CN"/>
              </w:rPr>
              <w:t>0.8</w:t>
            </w:r>
          </w:p>
        </w:tc>
        <w:tc>
          <w:tcPr>
            <w:tcW w:w="6237" w:type="dxa"/>
            <w:vAlign w:val="center"/>
          </w:tcPr>
          <w:p>
            <w:pPr>
              <w:adjustRightInd w:val="0"/>
              <w:snapToGrid w:val="0"/>
              <w:rPr>
                <w:rFonts w:ascii="宋体" w:hAnsi="宋体" w:cs="宋体"/>
                <w:bCs/>
                <w:kern w:val="0"/>
                <w:szCs w:val="21"/>
              </w:rPr>
            </w:pPr>
            <w:r>
              <w:rPr>
                <w:rFonts w:hint="eastAsia" w:ascii="宋体" w:hAnsi="宋体" w:cs="宋体"/>
                <w:bCs/>
                <w:kern w:val="0"/>
                <w:szCs w:val="21"/>
              </w:rPr>
              <w:t>获国家级体育比赛第1-8名分别为3.0、2.7、2.5、2.3、2.1、1.9、1.7、1.5分；在国家级文艺演出（文娱类比赛）获得1－3等奖的演员分别为：3.0、2.5、2.0分；国家级社会实践或社会调查先进个人3.0；国家级非专业论文评比或征文比赛 1-3等奖及优秀奖，第一作者分别加3.0、2.5、2.0、1.2分，非第一作者分别加1.8、1.5、1.2、0.8分。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3</w:t>
            </w:r>
          </w:p>
        </w:tc>
        <w:tc>
          <w:tcPr>
            <w:tcW w:w="1129"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1.2-0.</w:t>
            </w:r>
            <w:r>
              <w:rPr>
                <w:rFonts w:hint="eastAsia" w:ascii="宋体" w:hAnsi="宋体" w:cs="宋体"/>
                <w:bCs/>
                <w:kern w:val="0"/>
                <w:szCs w:val="21"/>
                <w:lang w:val="en-US" w:eastAsia="zh-CN"/>
              </w:rPr>
              <w:t>3</w:t>
            </w:r>
          </w:p>
        </w:tc>
        <w:tc>
          <w:tcPr>
            <w:tcW w:w="6237" w:type="dxa"/>
            <w:vAlign w:val="center"/>
          </w:tcPr>
          <w:p>
            <w:pPr>
              <w:adjustRightInd w:val="0"/>
              <w:snapToGrid w:val="0"/>
              <w:rPr>
                <w:rFonts w:ascii="宋体" w:hAnsi="宋体" w:cs="宋体"/>
                <w:bCs/>
                <w:kern w:val="0"/>
                <w:szCs w:val="21"/>
              </w:rPr>
            </w:pPr>
            <w:r>
              <w:rPr>
                <w:rFonts w:hint="eastAsia" w:ascii="宋体" w:hAnsi="宋体" w:cs="宋体"/>
                <w:bCs/>
                <w:kern w:val="0"/>
                <w:szCs w:val="21"/>
              </w:rPr>
              <w:t>获省市级体育比赛第1-8名分别为1.2、1.1、1.0、0.9、0.8、0.7、0.6、0.5分,在省市级文艺演出（文娱类比赛）获得1－3等奖的演员分别为：1.2、0.9、0.6分；省市级社会实践或社会调查先进个人1.2；省市级非专业论文评比或征文比赛 1-3等奖及优秀奖，第一作者分别加1.2、1.0、0.8、0.5分，非第一作者分别加0.7、0.6、0.5、0.3分。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4</w:t>
            </w:r>
          </w:p>
        </w:tc>
        <w:tc>
          <w:tcPr>
            <w:tcW w:w="1129"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0.8-0.1</w:t>
            </w:r>
          </w:p>
        </w:tc>
        <w:tc>
          <w:tcPr>
            <w:tcW w:w="6237"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校级体育比赛第1-8名分别为0.8、0.7、0.6、0.5、0.4、0.3、0.2、0.1分；获全校文艺汇演（文娱类比赛）1－3等奖的演员分别为：0.8、0.6、0.4;参加全国文艺演出获优秀奖或演出没有设立奖项的演员为0.4分；校级社会实践或社会调查先进个人0.5；校级非专业论文评比或征文比赛 1-3等奖及优秀奖，第一作者分别加0.8、0.7、0.6、0.3分，非第一作者分别加0.5、0.4、0.3、0.2分。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5</w:t>
            </w:r>
          </w:p>
        </w:tc>
        <w:tc>
          <w:tcPr>
            <w:tcW w:w="1129" w:type="dxa"/>
            <w:vAlign w:val="center"/>
          </w:tcPr>
          <w:p>
            <w:pPr>
              <w:widowControl/>
              <w:adjustRightInd w:val="0"/>
              <w:snapToGrid w:val="0"/>
              <w:jc w:val="center"/>
              <w:rPr>
                <w:rFonts w:hint="default" w:ascii="宋体" w:hAnsi="宋体" w:eastAsia="宋体" w:cs="宋体"/>
                <w:bCs/>
                <w:kern w:val="0"/>
                <w:szCs w:val="21"/>
                <w:lang w:val="en-US" w:eastAsia="zh-CN"/>
              </w:rPr>
            </w:pPr>
            <w:r>
              <w:rPr>
                <w:rFonts w:hint="eastAsia" w:ascii="宋体" w:hAnsi="宋体" w:cs="宋体"/>
                <w:bCs/>
                <w:kern w:val="0"/>
                <w:szCs w:val="21"/>
              </w:rPr>
              <w:t>0.6-0.</w:t>
            </w:r>
            <w:r>
              <w:rPr>
                <w:rFonts w:hint="eastAsia" w:ascii="宋体" w:hAnsi="宋体" w:cs="宋体"/>
                <w:bCs/>
                <w:kern w:val="0"/>
                <w:szCs w:val="21"/>
                <w:lang w:val="en-US" w:eastAsia="zh-CN"/>
              </w:rPr>
              <w:t>05</w:t>
            </w:r>
          </w:p>
        </w:tc>
        <w:tc>
          <w:tcPr>
            <w:tcW w:w="6237"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lang w:val="en-US" w:eastAsia="zh-CN"/>
              </w:rPr>
              <w:t>获校区级体育比赛第1-8名分别为</w:t>
            </w:r>
            <w:r>
              <w:rPr>
                <w:rFonts w:hint="eastAsia" w:ascii="宋体" w:hAnsi="宋体" w:cs="宋体"/>
                <w:bCs/>
                <w:kern w:val="0"/>
                <w:szCs w:val="21"/>
              </w:rPr>
              <w:t>0.6、0.5、0.4、0.3、0.2、0.1、0.05、0.05分；获校区类文艺演出（文娱类比赛）1－3等奖的演员为：0.6、0.5、0.4；参加省市级文艺演出获优秀奖或演出没有设立奖项的演员为0.3分。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6</w:t>
            </w:r>
          </w:p>
        </w:tc>
        <w:tc>
          <w:tcPr>
            <w:tcW w:w="1129" w:type="dxa"/>
            <w:vAlign w:val="center"/>
          </w:tcPr>
          <w:p>
            <w:pPr>
              <w:widowControl/>
              <w:adjustRightInd w:val="0"/>
              <w:snapToGrid w:val="0"/>
              <w:jc w:val="center"/>
              <w:rPr>
                <w:rFonts w:hint="eastAsia" w:ascii="宋体" w:hAnsi="宋体" w:eastAsia="宋体" w:cs="宋体"/>
                <w:bCs/>
                <w:kern w:val="0"/>
                <w:szCs w:val="21"/>
                <w:lang w:val="en-US" w:eastAsia="zh-CN"/>
              </w:rPr>
            </w:pPr>
            <w:r>
              <w:rPr>
                <w:rFonts w:hint="eastAsia" w:ascii="宋体" w:hAnsi="宋体" w:cs="宋体"/>
                <w:bCs/>
                <w:kern w:val="0"/>
                <w:szCs w:val="21"/>
              </w:rPr>
              <w:t>0.</w:t>
            </w:r>
            <w:r>
              <w:rPr>
                <w:rFonts w:hint="eastAsia" w:ascii="宋体" w:hAnsi="宋体" w:cs="宋体"/>
                <w:bCs/>
                <w:kern w:val="0"/>
                <w:szCs w:val="21"/>
                <w:lang w:val="en-US" w:eastAsia="zh-CN"/>
              </w:rPr>
              <w:t>6</w:t>
            </w:r>
            <w:r>
              <w:rPr>
                <w:rFonts w:hint="eastAsia" w:ascii="宋体" w:hAnsi="宋体" w:cs="宋体"/>
                <w:bCs/>
                <w:kern w:val="0"/>
                <w:szCs w:val="21"/>
              </w:rPr>
              <w:t>-0.</w:t>
            </w:r>
            <w:r>
              <w:rPr>
                <w:rFonts w:hint="eastAsia" w:ascii="宋体" w:hAnsi="宋体" w:cs="宋体"/>
                <w:bCs/>
                <w:kern w:val="0"/>
                <w:szCs w:val="21"/>
                <w:lang w:val="en-US" w:eastAsia="zh-CN"/>
              </w:rPr>
              <w:t>1</w:t>
            </w:r>
          </w:p>
        </w:tc>
        <w:tc>
          <w:tcPr>
            <w:tcW w:w="6237"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获院级体育比赛第1-</w:t>
            </w:r>
            <w:r>
              <w:rPr>
                <w:rFonts w:hint="eastAsia" w:ascii="宋体" w:hAnsi="宋体" w:cs="宋体"/>
                <w:bCs/>
                <w:kern w:val="0"/>
                <w:szCs w:val="21"/>
                <w:lang w:val="en-US" w:eastAsia="zh-CN"/>
              </w:rPr>
              <w:t>3</w:t>
            </w:r>
            <w:r>
              <w:rPr>
                <w:rFonts w:hint="eastAsia" w:ascii="宋体" w:hAnsi="宋体" w:cs="宋体"/>
                <w:bCs/>
                <w:kern w:val="0"/>
                <w:szCs w:val="21"/>
              </w:rPr>
              <w:t>名分别为0.</w:t>
            </w:r>
            <w:r>
              <w:rPr>
                <w:rFonts w:hint="eastAsia" w:ascii="宋体" w:hAnsi="宋体" w:cs="宋体"/>
                <w:bCs/>
                <w:kern w:val="0"/>
                <w:szCs w:val="21"/>
                <w:lang w:val="en-US" w:eastAsia="zh-CN"/>
              </w:rPr>
              <w:t>4</w:t>
            </w:r>
            <w:r>
              <w:rPr>
                <w:rFonts w:hint="eastAsia" w:ascii="宋体" w:hAnsi="宋体" w:cs="宋体"/>
                <w:bCs/>
                <w:kern w:val="0"/>
                <w:szCs w:val="21"/>
              </w:rPr>
              <w:t>、0.</w:t>
            </w:r>
            <w:r>
              <w:rPr>
                <w:rFonts w:hint="eastAsia" w:ascii="宋体" w:hAnsi="宋体" w:cs="宋体"/>
                <w:bCs/>
                <w:kern w:val="0"/>
                <w:szCs w:val="21"/>
                <w:lang w:val="en-US" w:eastAsia="zh-CN"/>
              </w:rPr>
              <w:t>3</w:t>
            </w:r>
            <w:r>
              <w:rPr>
                <w:rFonts w:hint="eastAsia" w:ascii="宋体" w:hAnsi="宋体" w:cs="宋体"/>
                <w:bCs/>
                <w:kern w:val="0"/>
                <w:szCs w:val="21"/>
              </w:rPr>
              <w:t>、0.</w:t>
            </w:r>
            <w:r>
              <w:rPr>
                <w:rFonts w:hint="eastAsia" w:ascii="宋体" w:hAnsi="宋体" w:cs="宋体"/>
                <w:bCs/>
                <w:kern w:val="0"/>
                <w:szCs w:val="21"/>
                <w:lang w:val="en-US" w:eastAsia="zh-CN"/>
              </w:rPr>
              <w:t>2</w:t>
            </w:r>
            <w:r>
              <w:rPr>
                <w:rFonts w:hint="eastAsia" w:ascii="宋体" w:hAnsi="宋体" w:cs="宋体"/>
                <w:bCs/>
                <w:kern w:val="0"/>
                <w:szCs w:val="21"/>
              </w:rPr>
              <w:t>；获学院文艺演出（文娱类比赛）1－3等奖的演员分别为0.4、0.3、0.2；参加全校级（校区级）文艺演出获得优秀奖或演出没有设立奖项的演员为0.1分；</w:t>
            </w:r>
            <w:r>
              <w:rPr>
                <w:rFonts w:hint="eastAsia" w:ascii="宋体" w:hAnsi="宋体" w:cs="宋体"/>
                <w:bCs/>
                <w:kern w:val="0"/>
                <w:szCs w:val="21"/>
                <w:lang w:val="en-US" w:eastAsia="zh-CN"/>
              </w:rPr>
              <w:t>校区级或</w:t>
            </w:r>
            <w:r>
              <w:rPr>
                <w:rFonts w:hint="eastAsia" w:ascii="宋体" w:hAnsi="宋体" w:cs="宋体"/>
                <w:bCs/>
                <w:kern w:val="0"/>
                <w:szCs w:val="21"/>
              </w:rPr>
              <w:t>院级社会实践或社会调查先进个人0.3；</w:t>
            </w:r>
            <w:r>
              <w:rPr>
                <w:rFonts w:hint="eastAsia" w:ascii="宋体" w:hAnsi="宋体" w:cs="宋体"/>
                <w:bCs/>
                <w:kern w:val="0"/>
                <w:szCs w:val="21"/>
                <w:lang w:val="en-US" w:eastAsia="zh-CN"/>
              </w:rPr>
              <w:t>校区级或</w:t>
            </w:r>
            <w:r>
              <w:rPr>
                <w:rFonts w:hint="eastAsia" w:ascii="宋体" w:hAnsi="宋体" w:cs="宋体"/>
                <w:bCs/>
                <w:kern w:val="0"/>
                <w:szCs w:val="21"/>
              </w:rPr>
              <w:t>院级非专业论文评比或征文比赛 1-3等奖及优秀奖，第一作者分别加0.6、0.5、0.4、0.2分，非第一作者分别加0.4、0.3、0.2、0.1分。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7</w:t>
            </w:r>
          </w:p>
        </w:tc>
        <w:tc>
          <w:tcPr>
            <w:tcW w:w="1129"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0．05</w:t>
            </w:r>
          </w:p>
        </w:tc>
        <w:tc>
          <w:tcPr>
            <w:tcW w:w="6237" w:type="dxa"/>
            <w:vAlign w:val="center"/>
          </w:tcPr>
          <w:p>
            <w:pPr>
              <w:tabs>
                <w:tab w:val="left" w:pos="6300"/>
                <w:tab w:val="left" w:pos="7920"/>
              </w:tabs>
              <w:rPr>
                <w:rFonts w:ascii="宋体" w:hAnsi="宋体"/>
                <w:szCs w:val="21"/>
              </w:rPr>
            </w:pPr>
            <w:r>
              <w:rPr>
                <w:rFonts w:hint="eastAsia" w:ascii="宋体" w:hAnsi="宋体"/>
                <w:szCs w:val="21"/>
              </w:rPr>
              <w:t>参加由学院组织或学院指定的集体活动,对学院有特殊贡献者（如参加学校运动会方阵队伍者、参加学校组织的校庆歌唱大赛者、参加新生军训军歌大赛者、代表院系球队参加康乐杯比赛（未获奖）等），</w:t>
            </w:r>
            <w:r>
              <w:rPr>
                <w:rFonts w:hint="eastAsia" w:ascii="宋体" w:hAnsi="宋体"/>
                <w:b/>
                <w:szCs w:val="21"/>
              </w:rPr>
              <w:t>不同活动可以叠加，但累计最高不可以超过0.5分。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93"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8</w:t>
            </w:r>
          </w:p>
        </w:tc>
        <w:tc>
          <w:tcPr>
            <w:tcW w:w="1129"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说</w:t>
            </w:r>
          </w:p>
          <w:p>
            <w:pPr>
              <w:widowControl/>
              <w:adjustRightInd w:val="0"/>
              <w:snapToGrid w:val="0"/>
              <w:jc w:val="center"/>
              <w:rPr>
                <w:rFonts w:ascii="宋体" w:hAnsi="宋体" w:cs="宋体"/>
                <w:bCs/>
                <w:kern w:val="0"/>
                <w:szCs w:val="21"/>
              </w:rPr>
            </w:pPr>
            <w:r>
              <w:rPr>
                <w:rFonts w:hint="eastAsia" w:ascii="宋体" w:hAnsi="宋体" w:cs="宋体"/>
                <w:bCs/>
                <w:kern w:val="0"/>
                <w:szCs w:val="21"/>
              </w:rPr>
              <w:t>明</w:t>
            </w:r>
          </w:p>
        </w:tc>
        <w:tc>
          <w:tcPr>
            <w:tcW w:w="6237" w:type="dxa"/>
            <w:vAlign w:val="center"/>
          </w:tcPr>
          <w:p>
            <w:pPr>
              <w:widowControl/>
              <w:tabs>
                <w:tab w:val="left" w:pos="797"/>
              </w:tabs>
              <w:adjustRightInd w:val="0"/>
              <w:snapToGrid w:val="0"/>
              <w:rPr>
                <w:rFonts w:ascii="宋体" w:hAnsi="宋体" w:cs="宋体"/>
                <w:bCs/>
                <w:kern w:val="0"/>
                <w:szCs w:val="21"/>
              </w:rPr>
            </w:pPr>
            <w:r>
              <w:rPr>
                <w:rFonts w:hint="eastAsia" w:ascii="宋体" w:hAnsi="宋体" w:cs="宋体"/>
                <w:bCs/>
                <w:kern w:val="0"/>
                <w:szCs w:val="21"/>
              </w:rPr>
              <w:t>1、所有获奖必须由主办单位提供书面有效证明。</w:t>
            </w:r>
          </w:p>
          <w:p>
            <w:pPr>
              <w:widowControl/>
              <w:adjustRightInd w:val="0"/>
              <w:snapToGrid w:val="0"/>
              <w:rPr>
                <w:rFonts w:ascii="宋体" w:hAnsi="宋体" w:cs="宋体"/>
                <w:bCs/>
                <w:kern w:val="0"/>
                <w:szCs w:val="21"/>
              </w:rPr>
            </w:pPr>
            <w:r>
              <w:rPr>
                <w:rFonts w:hint="eastAsia" w:ascii="宋体" w:hAnsi="宋体" w:cs="宋体"/>
                <w:bCs/>
                <w:kern w:val="0"/>
                <w:szCs w:val="21"/>
              </w:rPr>
              <w:t>2、所有体育文娱比赛均需为正式比赛；友谊赛和由社团组织的文体比赛不列入加分范围。</w:t>
            </w:r>
          </w:p>
          <w:p>
            <w:pPr>
              <w:widowControl/>
              <w:adjustRightInd w:val="0"/>
              <w:snapToGrid w:val="0"/>
              <w:rPr>
                <w:rFonts w:hint="eastAsia" w:ascii="宋体" w:hAnsi="宋体" w:cs="宋体"/>
                <w:bCs/>
                <w:kern w:val="0"/>
                <w:szCs w:val="21"/>
              </w:rPr>
            </w:pPr>
            <w:r>
              <w:rPr>
                <w:rFonts w:hint="eastAsia" w:ascii="宋体" w:hAnsi="宋体" w:cs="宋体"/>
                <w:bCs/>
                <w:kern w:val="0"/>
                <w:szCs w:val="21"/>
              </w:rPr>
              <w:t>3、同一体育项目、同一文娱项目，同一实践活动多次获奖只记最高分，不累加，不同项目可累加，累加公式：第一项目加分分值×100％＋第二项目加分分值×50％＋第三项目加分分值×30％。</w:t>
            </w:r>
          </w:p>
          <w:p>
            <w:pPr>
              <w:widowControl/>
              <w:adjustRightInd w:val="0"/>
              <w:snapToGrid w:val="0"/>
              <w:rPr>
                <w:rFonts w:hint="default" w:ascii="宋体" w:hAnsi="宋体" w:eastAsia="宋体" w:cs="宋体"/>
                <w:bCs/>
                <w:kern w:val="0"/>
                <w:szCs w:val="21"/>
                <w:lang w:val="en-US" w:eastAsia="zh-CN"/>
              </w:rPr>
            </w:pPr>
            <w:r>
              <w:rPr>
                <w:rFonts w:hint="eastAsia" w:ascii="宋体" w:hAnsi="宋体" w:cs="宋体"/>
                <w:bCs/>
                <w:kern w:val="0"/>
                <w:szCs w:val="21"/>
                <w:lang w:val="en-US" w:eastAsia="zh-CN"/>
              </w:rPr>
              <w:t>4、当参加体育文娱比赛的团队成员＞3人时，除团队负责人外（负责人≤3人），其他成员所获加分在对应分值基础上×70%，如作为团队一员参加校区文娱类比赛获一等奖，加分为0.6×70%=0.42。</w:t>
            </w:r>
          </w:p>
          <w:p>
            <w:pPr>
              <w:widowControl/>
              <w:adjustRightInd w:val="0"/>
              <w:snapToGrid w:val="0"/>
              <w:rPr>
                <w:rFonts w:ascii="宋体" w:hAnsi="宋体" w:cs="宋体"/>
                <w:bCs/>
                <w:kern w:val="0"/>
                <w:szCs w:val="21"/>
              </w:rPr>
            </w:pPr>
            <w:r>
              <w:rPr>
                <w:rFonts w:hint="eastAsia" w:ascii="宋体" w:hAnsi="宋体" w:cs="宋体"/>
                <w:bCs/>
                <w:kern w:val="0"/>
                <w:szCs w:val="21"/>
                <w:lang w:val="en-US" w:eastAsia="zh-CN"/>
              </w:rPr>
              <w:t>5</w:t>
            </w:r>
            <w:r>
              <w:rPr>
                <w:rFonts w:hint="eastAsia" w:ascii="宋体" w:hAnsi="宋体" w:cs="宋体"/>
                <w:bCs/>
                <w:kern w:val="0"/>
                <w:szCs w:val="21"/>
              </w:rPr>
              <w:t>、如果校队队员（如：辩论队队员）参加某项比赛获奖而享受了相应的学业成绩加分，则该项目不能列入加分范围。</w:t>
            </w:r>
          </w:p>
          <w:p>
            <w:pPr>
              <w:tabs>
                <w:tab w:val="left" w:pos="6300"/>
                <w:tab w:val="left" w:pos="7920"/>
              </w:tabs>
              <w:rPr>
                <w:rFonts w:ascii="宋体" w:hAnsi="宋体" w:cs="宋体"/>
                <w:bCs/>
                <w:kern w:val="0"/>
                <w:szCs w:val="21"/>
              </w:rPr>
            </w:pPr>
            <w:r>
              <w:rPr>
                <w:rFonts w:hint="eastAsia" w:ascii="宋体" w:hAnsi="宋体" w:cs="宋体"/>
                <w:bCs/>
                <w:kern w:val="0"/>
                <w:szCs w:val="21"/>
                <w:lang w:val="en-US" w:eastAsia="zh-CN"/>
              </w:rPr>
              <w:t>6</w:t>
            </w:r>
            <w:r>
              <w:rPr>
                <w:rFonts w:hint="eastAsia" w:ascii="宋体" w:hAnsi="宋体" w:cs="宋体"/>
                <w:bCs/>
                <w:kern w:val="0"/>
                <w:szCs w:val="21"/>
              </w:rPr>
              <w:t>、如遇获比赛各单项奖励（非比赛名次及优秀奖）按照比赛等级及实际情况酌情加分，由学院学生工作领导小组讨论决定。</w:t>
            </w:r>
          </w:p>
          <w:p>
            <w:pPr>
              <w:tabs>
                <w:tab w:val="left" w:pos="6300"/>
                <w:tab w:val="left" w:pos="7920"/>
              </w:tabs>
              <w:rPr>
                <w:rFonts w:ascii="宋体" w:hAnsi="宋体"/>
                <w:szCs w:val="21"/>
              </w:rPr>
            </w:pPr>
            <w:r>
              <w:rPr>
                <w:rFonts w:hint="eastAsia" w:ascii="宋体" w:hAnsi="宋体"/>
                <w:szCs w:val="21"/>
                <w:lang w:val="en-US" w:eastAsia="zh-CN"/>
              </w:rPr>
              <w:t>7</w:t>
            </w:r>
            <w:r>
              <w:rPr>
                <w:rFonts w:hint="eastAsia" w:ascii="宋体" w:hAnsi="宋体"/>
                <w:szCs w:val="21"/>
              </w:rPr>
              <w:t>、本项加分上限为4分,累计分以上按4分计算。</w:t>
            </w:r>
          </w:p>
          <w:p>
            <w:pPr>
              <w:widowControl/>
              <w:adjustRightInd w:val="0"/>
              <w:snapToGrid w:val="0"/>
              <w:rPr>
                <w:rFonts w:ascii="宋体" w:hAnsi="宋体"/>
                <w:szCs w:val="21"/>
              </w:rPr>
            </w:pPr>
            <w:r>
              <w:rPr>
                <w:rFonts w:hint="eastAsia" w:ascii="宋体" w:hAnsi="宋体"/>
                <w:szCs w:val="21"/>
                <w:lang w:val="en-US" w:eastAsia="zh-CN"/>
              </w:rPr>
              <w:t>8</w:t>
            </w:r>
            <w:r>
              <w:rPr>
                <w:rFonts w:hint="eastAsia" w:ascii="宋体" w:hAnsi="宋体"/>
                <w:szCs w:val="21"/>
              </w:rPr>
              <w:t>、如遇本表列举之外的其他文体和实践成果，由学院负责认定和解释。</w:t>
            </w:r>
          </w:p>
          <w:p>
            <w:pPr>
              <w:widowControl/>
              <w:adjustRightInd w:val="0"/>
              <w:snapToGrid w:val="0"/>
              <w:rPr>
                <w:rFonts w:ascii="宋体" w:hAnsi="宋体" w:cs="宋体"/>
                <w:bCs/>
                <w:kern w:val="0"/>
                <w:szCs w:val="21"/>
              </w:rPr>
            </w:pPr>
            <w:r>
              <w:rPr>
                <w:rFonts w:hint="eastAsia" w:ascii="宋体" w:hAnsi="宋体"/>
                <w:szCs w:val="21"/>
                <w:lang w:val="en-US" w:eastAsia="zh-CN"/>
              </w:rPr>
              <w:t>9</w:t>
            </w:r>
            <w:r>
              <w:rPr>
                <w:rFonts w:hint="eastAsia" w:ascii="宋体" w:hAnsi="宋体"/>
                <w:szCs w:val="21"/>
              </w:rPr>
              <w:t>、本项内容的审核认定，由各班文娱委员和体育委员负责。</w:t>
            </w:r>
          </w:p>
        </w:tc>
      </w:tr>
    </w:tbl>
    <w:p>
      <w:pPr>
        <w:pStyle w:val="5"/>
      </w:pPr>
      <w:r>
        <w:rPr>
          <w:rFonts w:hint="eastAsia"/>
        </w:rPr>
        <w:t xml:space="preserve">四、学习、竞赛及科研成果(上限为6分) </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988"/>
        <w:gridCol w:w="1134"/>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134" w:type="dxa"/>
            <w:vAlign w:val="center"/>
          </w:tcPr>
          <w:p>
            <w:pPr>
              <w:widowControl/>
              <w:jc w:val="center"/>
              <w:rPr>
                <w:rFonts w:ascii="宋体" w:hAnsi="宋体" w:cs="宋体"/>
                <w:b/>
                <w:kern w:val="0"/>
                <w:szCs w:val="21"/>
              </w:rPr>
            </w:pPr>
            <w:r>
              <w:rPr>
                <w:rFonts w:hint="eastAsia" w:ascii="宋体" w:hAnsi="宋体" w:cs="宋体"/>
                <w:b/>
                <w:kern w:val="0"/>
                <w:szCs w:val="21"/>
              </w:rPr>
              <w:t>分值</w:t>
            </w:r>
          </w:p>
        </w:tc>
        <w:tc>
          <w:tcPr>
            <w:tcW w:w="6174" w:type="dxa"/>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加分条件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34" w:type="dxa"/>
            <w:vAlign w:val="center"/>
          </w:tcPr>
          <w:p>
            <w:pPr>
              <w:widowControl/>
              <w:jc w:val="center"/>
              <w:rPr>
                <w:rFonts w:ascii="宋体" w:hAnsi="宋体" w:cs="宋体"/>
                <w:kern w:val="0"/>
                <w:szCs w:val="21"/>
              </w:rPr>
            </w:pPr>
            <w:r>
              <w:rPr>
                <w:rFonts w:hint="eastAsia" w:ascii="宋体" w:hAnsi="宋体" w:cs="宋体"/>
                <w:kern w:val="0"/>
                <w:szCs w:val="21"/>
              </w:rPr>
              <w:t>4.0-2.0</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kern w:val="0"/>
                <w:szCs w:val="21"/>
              </w:rPr>
              <w:t>获国际级大学生学习、竞赛、科研成果一、二、三等奖分别为4.0、3.5、3.0分，</w:t>
            </w:r>
            <w:r>
              <w:rPr>
                <w:rFonts w:hint="eastAsia" w:ascii="宋体" w:hAnsi="宋体" w:cs="宋体"/>
                <w:bCs/>
                <w:kern w:val="0"/>
                <w:szCs w:val="21"/>
              </w:rPr>
              <w:t xml:space="preserve">获国际级大学生学习竞赛、科研成果优胜奖为2.0分。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2</w:t>
            </w:r>
          </w:p>
        </w:tc>
        <w:tc>
          <w:tcPr>
            <w:tcW w:w="1134"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3.0-1.</w:t>
            </w:r>
            <w:r>
              <w:rPr>
                <w:rFonts w:ascii="宋体" w:hAnsi="宋体" w:cs="宋体"/>
                <w:bCs/>
                <w:kern w:val="0"/>
                <w:szCs w:val="21"/>
              </w:rPr>
              <w:t>0</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获国家级大学生学习竞赛、科研成果第一、二、三等奖分别为3.0、</w:t>
            </w:r>
            <w:r>
              <w:rPr>
                <w:rFonts w:ascii="宋体" w:hAnsi="宋体" w:cs="宋体"/>
                <w:bCs/>
                <w:kern w:val="0"/>
                <w:szCs w:val="21"/>
              </w:rPr>
              <w:t>2.5</w:t>
            </w:r>
            <w:r>
              <w:rPr>
                <w:rFonts w:hint="eastAsia" w:ascii="宋体" w:hAnsi="宋体" w:cs="宋体"/>
                <w:bCs/>
                <w:kern w:val="0"/>
                <w:szCs w:val="21"/>
              </w:rPr>
              <w:t>、2</w:t>
            </w:r>
            <w:r>
              <w:rPr>
                <w:rFonts w:ascii="宋体" w:hAnsi="宋体" w:cs="宋体"/>
                <w:bCs/>
                <w:kern w:val="0"/>
                <w:szCs w:val="21"/>
              </w:rPr>
              <w:t>.0</w:t>
            </w:r>
            <w:r>
              <w:rPr>
                <w:rFonts w:hint="eastAsia" w:ascii="宋体" w:hAnsi="宋体" w:cs="宋体"/>
                <w:bCs/>
                <w:kern w:val="0"/>
                <w:szCs w:val="21"/>
              </w:rPr>
              <w:t>分，获国家级大学生学习竞赛、科研成果优胜奖1.5。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3</w:t>
            </w:r>
          </w:p>
        </w:tc>
        <w:tc>
          <w:tcPr>
            <w:tcW w:w="1134"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1.5-0.</w:t>
            </w:r>
            <w:r>
              <w:rPr>
                <w:rFonts w:ascii="宋体" w:hAnsi="宋体" w:cs="宋体"/>
                <w:bCs/>
                <w:kern w:val="0"/>
                <w:szCs w:val="21"/>
              </w:rPr>
              <w:t>6</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获省级大学生学习竞赛、科研成果第1-3等奖分别为1.5、1.2、1.0分,获省级大学生学习竞赛、科研成果优胜奖0.8分。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4</w:t>
            </w:r>
          </w:p>
        </w:tc>
        <w:tc>
          <w:tcPr>
            <w:tcW w:w="1134"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1.0-0.</w:t>
            </w:r>
            <w:r>
              <w:rPr>
                <w:rFonts w:ascii="宋体" w:hAnsi="宋体" w:cs="宋体"/>
                <w:bCs/>
                <w:kern w:val="0"/>
                <w:szCs w:val="21"/>
              </w:rPr>
              <w:t>4</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获校级大学生学习竞赛、科研成果第1-3等奖分别为1.0、0.8、0.6分,获校级大学生学习竞赛、科研成果优胜奖0.5分。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5</w:t>
            </w:r>
          </w:p>
        </w:tc>
        <w:tc>
          <w:tcPr>
            <w:tcW w:w="1134"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0.8-0.</w:t>
            </w:r>
            <w:r>
              <w:rPr>
                <w:rFonts w:ascii="宋体" w:hAnsi="宋体" w:cs="宋体"/>
                <w:bCs/>
                <w:kern w:val="0"/>
                <w:szCs w:val="21"/>
              </w:rPr>
              <w:t>2</w:t>
            </w:r>
          </w:p>
        </w:tc>
        <w:tc>
          <w:tcPr>
            <w:tcW w:w="6174" w:type="dxa"/>
            <w:vAlign w:val="center"/>
          </w:tcPr>
          <w:p>
            <w:pPr>
              <w:widowControl/>
              <w:adjustRightInd w:val="0"/>
              <w:snapToGrid w:val="0"/>
              <w:rPr>
                <w:rFonts w:ascii="宋体" w:hAnsi="宋体" w:cs="宋体"/>
                <w:bCs/>
                <w:kern w:val="0"/>
                <w:szCs w:val="21"/>
              </w:rPr>
            </w:pPr>
            <w:r>
              <w:rPr>
                <w:rFonts w:hint="eastAsia" w:ascii="宋体" w:hAnsi="宋体" w:cs="宋体"/>
                <w:bCs/>
                <w:kern w:val="0"/>
                <w:szCs w:val="21"/>
              </w:rPr>
              <w:t>获院级大学生学习竞赛、科技竞赛、科研成果1-3等奖分别为 0.8、0.6、0.4分，获院级大学生学习竞赛、科技竞赛优胜奖0.3分。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6</w:t>
            </w:r>
          </w:p>
        </w:tc>
        <w:tc>
          <w:tcPr>
            <w:tcW w:w="1134"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5.0-1.0</w:t>
            </w:r>
          </w:p>
        </w:tc>
        <w:tc>
          <w:tcPr>
            <w:tcW w:w="6174" w:type="dxa"/>
            <w:vAlign w:val="center"/>
          </w:tcPr>
          <w:p>
            <w:pPr>
              <w:adjustRightInd w:val="0"/>
              <w:snapToGrid w:val="0"/>
              <w:rPr>
                <w:rFonts w:ascii="宋体" w:hAnsi="宋体" w:cs="宋体"/>
                <w:bCs/>
                <w:kern w:val="0"/>
                <w:szCs w:val="21"/>
              </w:rPr>
            </w:pPr>
            <w:r>
              <w:rPr>
                <w:rFonts w:hint="eastAsia" w:ascii="宋体" w:hAnsi="宋体" w:cs="宋体"/>
                <w:bCs/>
                <w:kern w:val="0"/>
                <w:szCs w:val="21"/>
              </w:rPr>
              <w:t>CCF-A类论文(第一作者)加5.0分； CCF-B类论文（第一作者），CCF-A类论文(第二作者)加4.0分；CCF-C类或国内一级学报论文（第一作者），CCF-B类论文(第二作者)加3.0分；CCF-C类或国内一级学报论文（第二作者），中文核心学术期刊论文（第一作者）加1.0分；中文核心学术期刊论文（第二作者）加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7</w:t>
            </w:r>
          </w:p>
        </w:tc>
        <w:tc>
          <w:tcPr>
            <w:tcW w:w="1134"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3.0-1.5</w:t>
            </w:r>
          </w:p>
        </w:tc>
        <w:tc>
          <w:tcPr>
            <w:tcW w:w="6174" w:type="dxa"/>
            <w:vAlign w:val="center"/>
          </w:tcPr>
          <w:p>
            <w:pPr>
              <w:adjustRightInd w:val="0"/>
              <w:snapToGrid w:val="0"/>
              <w:rPr>
                <w:rFonts w:ascii="宋体" w:hAnsi="宋体" w:cs="宋体"/>
                <w:bCs/>
                <w:kern w:val="0"/>
                <w:szCs w:val="21"/>
              </w:rPr>
            </w:pPr>
            <w:r>
              <w:rPr>
                <w:rFonts w:hint="eastAsia" w:ascii="宋体" w:hAnsi="宋体" w:cs="宋体"/>
                <w:bCs/>
                <w:kern w:val="0"/>
                <w:szCs w:val="21"/>
              </w:rPr>
              <w:t>著作(第一作者)3.0, 著作(第二作者)1.5。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8</w:t>
            </w:r>
          </w:p>
        </w:tc>
        <w:tc>
          <w:tcPr>
            <w:tcW w:w="1134"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4.0-0.5</w:t>
            </w:r>
          </w:p>
        </w:tc>
        <w:tc>
          <w:tcPr>
            <w:tcW w:w="6174" w:type="dxa"/>
            <w:vAlign w:val="center"/>
          </w:tcPr>
          <w:p>
            <w:pPr>
              <w:adjustRightInd w:val="0"/>
              <w:snapToGrid w:val="0"/>
              <w:rPr>
                <w:rFonts w:ascii="宋体" w:hAnsi="宋体" w:cs="宋体"/>
                <w:bCs/>
                <w:kern w:val="0"/>
                <w:szCs w:val="21"/>
              </w:rPr>
            </w:pPr>
            <w:r>
              <w:rPr>
                <w:rFonts w:hint="eastAsia" w:ascii="宋体" w:hAnsi="宋体" w:cs="宋体"/>
                <w:bCs/>
                <w:kern w:val="0"/>
                <w:szCs w:val="21"/>
              </w:rPr>
              <w:t>发明专利（第一作者）：申请1.0分，公开2.0分，授权4.0分。                       发明专利（第二作者）：申请0.5分，公开1.0分，授权2.0分。                       实用新型或外观专利（第一作者）：申请0.5分，公开1.0分，授权2.0分。            软件版权（第一作者）：申请0.5分，公开1.0分，授权2.0分。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9</w:t>
            </w:r>
          </w:p>
        </w:tc>
        <w:tc>
          <w:tcPr>
            <w:tcW w:w="1134" w:type="dxa"/>
            <w:vAlign w:val="center"/>
          </w:tcPr>
          <w:p>
            <w:pPr>
              <w:adjustRightInd w:val="0"/>
              <w:snapToGrid w:val="0"/>
              <w:jc w:val="center"/>
              <w:rPr>
                <w:rFonts w:ascii="宋体" w:hAnsi="宋体" w:cs="宋体"/>
                <w:bCs/>
                <w:kern w:val="0"/>
                <w:szCs w:val="21"/>
              </w:rPr>
            </w:pPr>
            <w:r>
              <w:rPr>
                <w:rFonts w:hint="eastAsia" w:ascii="宋体" w:hAnsi="宋体" w:cs="宋体"/>
                <w:bCs/>
                <w:kern w:val="0"/>
                <w:szCs w:val="21"/>
              </w:rPr>
              <w:t>0.5-0.8</w:t>
            </w:r>
          </w:p>
        </w:tc>
        <w:tc>
          <w:tcPr>
            <w:tcW w:w="6174" w:type="dxa"/>
            <w:vAlign w:val="center"/>
          </w:tcPr>
          <w:p>
            <w:pPr>
              <w:adjustRightInd w:val="0"/>
              <w:snapToGrid w:val="0"/>
              <w:rPr>
                <w:rFonts w:hint="eastAsia" w:ascii="宋体" w:hAnsi="宋体" w:cs="宋体"/>
                <w:bCs/>
                <w:kern w:val="0"/>
                <w:szCs w:val="21"/>
              </w:rPr>
            </w:pPr>
            <w:r>
              <w:rPr>
                <w:rFonts w:hint="eastAsia" w:ascii="宋体" w:hAnsi="宋体" w:cs="宋体"/>
                <w:bCs/>
                <w:kern w:val="0"/>
                <w:szCs w:val="21"/>
              </w:rPr>
              <w:t>参加CCF-CSP认证，成绩400-449分</w:t>
            </w:r>
            <w:r>
              <w:rPr>
                <w:rFonts w:hint="eastAsia" w:ascii="宋体" w:hAnsi="宋体" w:cs="宋体"/>
                <w:bCs/>
                <w:kern w:val="0"/>
                <w:szCs w:val="21"/>
                <w:lang w:val="en-US" w:eastAsia="zh-CN"/>
              </w:rPr>
              <w:t>或者成绩在前2%-前1%</w:t>
            </w:r>
            <w:r>
              <w:rPr>
                <w:rFonts w:hint="eastAsia" w:ascii="宋体" w:hAnsi="宋体" w:cs="宋体"/>
                <w:bCs/>
                <w:kern w:val="0"/>
                <w:szCs w:val="21"/>
              </w:rPr>
              <w:t>的：</w:t>
            </w:r>
            <w:r>
              <w:rPr>
                <w:rFonts w:hint="eastAsia" w:ascii="宋体" w:hAnsi="宋体" w:cs="宋体"/>
                <w:bCs/>
                <w:kern w:val="0"/>
                <w:szCs w:val="21"/>
                <w:lang w:val="en-US" w:eastAsia="zh-CN"/>
              </w:rPr>
              <w:t>1.0</w:t>
            </w:r>
            <w:r>
              <w:rPr>
                <w:rFonts w:hint="eastAsia" w:ascii="宋体" w:hAnsi="宋体" w:cs="宋体"/>
                <w:bCs/>
                <w:kern w:val="0"/>
                <w:szCs w:val="21"/>
              </w:rPr>
              <w:t xml:space="preserve">分。                            </w:t>
            </w:r>
          </w:p>
          <w:p>
            <w:pPr>
              <w:adjustRightInd w:val="0"/>
              <w:snapToGrid w:val="0"/>
              <w:rPr>
                <w:rFonts w:ascii="宋体" w:hAnsi="宋体" w:cs="宋体"/>
                <w:bCs/>
                <w:kern w:val="0"/>
                <w:szCs w:val="21"/>
              </w:rPr>
            </w:pPr>
            <w:r>
              <w:rPr>
                <w:rFonts w:hint="eastAsia" w:ascii="宋体" w:hAnsi="宋体" w:cs="宋体"/>
                <w:bCs/>
                <w:kern w:val="0"/>
                <w:szCs w:val="21"/>
              </w:rPr>
              <w:t>参加CCF-CSP认证，成绩450分及以上</w:t>
            </w:r>
            <w:r>
              <w:rPr>
                <w:rFonts w:hint="eastAsia" w:ascii="宋体" w:hAnsi="宋体" w:cs="宋体"/>
                <w:bCs/>
                <w:kern w:val="0"/>
                <w:szCs w:val="21"/>
                <w:lang w:val="en-US" w:eastAsia="zh-CN"/>
              </w:rPr>
              <w:t>或者成绩在前1%（含正好在前1%）</w:t>
            </w:r>
            <w:r>
              <w:rPr>
                <w:rFonts w:hint="eastAsia" w:ascii="宋体" w:hAnsi="宋体" w:cs="宋体"/>
                <w:bCs/>
                <w:kern w:val="0"/>
                <w:szCs w:val="21"/>
              </w:rPr>
              <w:t>的：</w:t>
            </w:r>
            <w:r>
              <w:rPr>
                <w:rFonts w:hint="eastAsia" w:ascii="宋体" w:hAnsi="宋体" w:cs="宋体"/>
                <w:bCs/>
                <w:kern w:val="0"/>
                <w:szCs w:val="21"/>
                <w:lang w:val="en-US" w:eastAsia="zh-CN"/>
              </w:rPr>
              <w:t>1.5</w:t>
            </w:r>
            <w:r>
              <w:rPr>
                <w:rFonts w:hint="eastAsia" w:ascii="宋体" w:hAnsi="宋体" w:cs="宋体"/>
                <w:bCs/>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988" w:type="dxa"/>
            <w:vAlign w:val="center"/>
          </w:tcPr>
          <w:p>
            <w:pPr>
              <w:widowControl/>
              <w:adjustRightInd w:val="0"/>
              <w:snapToGrid w:val="0"/>
              <w:jc w:val="center"/>
              <w:rPr>
                <w:rFonts w:ascii="宋体" w:hAnsi="宋体" w:cs="宋体"/>
                <w:bCs/>
                <w:kern w:val="0"/>
                <w:szCs w:val="21"/>
              </w:rPr>
            </w:pPr>
            <w:r>
              <w:rPr>
                <w:rFonts w:ascii="宋体" w:hAnsi="宋体" w:cs="宋体"/>
                <w:bCs/>
                <w:kern w:val="0"/>
                <w:szCs w:val="21"/>
              </w:rPr>
              <w:t>10</w:t>
            </w:r>
          </w:p>
        </w:tc>
        <w:tc>
          <w:tcPr>
            <w:tcW w:w="1134" w:type="dxa"/>
            <w:vAlign w:val="center"/>
          </w:tcPr>
          <w:p>
            <w:pPr>
              <w:widowControl/>
              <w:adjustRightInd w:val="0"/>
              <w:snapToGrid w:val="0"/>
              <w:jc w:val="center"/>
              <w:rPr>
                <w:rFonts w:ascii="宋体" w:hAnsi="宋体" w:cs="宋体"/>
                <w:bCs/>
                <w:kern w:val="0"/>
                <w:szCs w:val="21"/>
              </w:rPr>
            </w:pPr>
            <w:r>
              <w:rPr>
                <w:rFonts w:hint="eastAsia" w:ascii="宋体" w:hAnsi="宋体" w:cs="宋体"/>
                <w:bCs/>
                <w:kern w:val="0"/>
                <w:szCs w:val="21"/>
              </w:rPr>
              <w:t>说</w:t>
            </w:r>
          </w:p>
          <w:p>
            <w:pPr>
              <w:widowControl/>
              <w:adjustRightInd w:val="0"/>
              <w:snapToGrid w:val="0"/>
              <w:jc w:val="center"/>
              <w:rPr>
                <w:rFonts w:ascii="宋体" w:hAnsi="宋体" w:cs="宋体"/>
                <w:bCs/>
                <w:kern w:val="0"/>
                <w:szCs w:val="21"/>
              </w:rPr>
            </w:pPr>
            <w:r>
              <w:rPr>
                <w:rFonts w:hint="eastAsia" w:ascii="宋体" w:hAnsi="宋体" w:cs="宋体"/>
                <w:bCs/>
                <w:kern w:val="0"/>
                <w:szCs w:val="21"/>
              </w:rPr>
              <w:t>明</w:t>
            </w:r>
          </w:p>
        </w:tc>
        <w:tc>
          <w:tcPr>
            <w:tcW w:w="6174" w:type="dxa"/>
            <w:vAlign w:val="center"/>
          </w:tcPr>
          <w:p>
            <w:pPr>
              <w:widowControl/>
              <w:tabs>
                <w:tab w:val="left" w:pos="540"/>
              </w:tabs>
              <w:adjustRightInd w:val="0"/>
              <w:snapToGrid w:val="0"/>
              <w:rPr>
                <w:rFonts w:ascii="宋体" w:hAnsi="宋体" w:cs="宋体"/>
                <w:bCs/>
                <w:kern w:val="0"/>
                <w:szCs w:val="21"/>
              </w:rPr>
            </w:pPr>
            <w:r>
              <w:rPr>
                <w:rFonts w:hint="eastAsia" w:ascii="宋体" w:hAnsi="宋体" w:cs="宋体"/>
                <w:bCs/>
                <w:kern w:val="0"/>
                <w:szCs w:val="21"/>
              </w:rPr>
              <w:t>1、本类别所指的学科竞赛及科研成果都是与本专业学习相关的；科研成果包括：科研论文、专利、科研作品。</w:t>
            </w:r>
          </w:p>
          <w:p>
            <w:pPr>
              <w:widowControl/>
              <w:tabs>
                <w:tab w:val="left" w:pos="540"/>
              </w:tabs>
              <w:adjustRightInd w:val="0"/>
              <w:snapToGrid w:val="0"/>
              <w:rPr>
                <w:rFonts w:ascii="宋体" w:hAnsi="宋体" w:cs="宋体"/>
                <w:bCs/>
                <w:kern w:val="0"/>
                <w:szCs w:val="21"/>
              </w:rPr>
            </w:pPr>
            <w:r>
              <w:rPr>
                <w:rFonts w:hint="eastAsia" w:ascii="宋体" w:hAnsi="宋体" w:cs="宋体"/>
                <w:bCs/>
                <w:kern w:val="0"/>
                <w:szCs w:val="21"/>
              </w:rPr>
              <w:t>2、不同竞赛可累加计分，但不能超过3项；同一类竞赛的不同级别奖项只记最高分，不累加。</w:t>
            </w:r>
          </w:p>
          <w:p>
            <w:pPr>
              <w:widowControl/>
              <w:tabs>
                <w:tab w:val="left" w:pos="540"/>
              </w:tabs>
              <w:adjustRightInd w:val="0"/>
              <w:snapToGrid w:val="0"/>
              <w:rPr>
                <w:rFonts w:ascii="宋体" w:hAnsi="宋体" w:cs="宋体"/>
                <w:bCs/>
                <w:kern w:val="0"/>
                <w:szCs w:val="21"/>
              </w:rPr>
            </w:pPr>
            <w:r>
              <w:rPr>
                <w:rFonts w:hint="eastAsia" w:ascii="宋体" w:hAnsi="宋体" w:cs="宋体"/>
                <w:bCs/>
                <w:kern w:val="0"/>
                <w:szCs w:val="21"/>
              </w:rPr>
              <w:t>3、同一科研成果获不同奖，只记最高分，不累加；不同科研成果获奖或发表论文(文章)，可累加。</w:t>
            </w:r>
          </w:p>
          <w:p>
            <w:pPr>
              <w:widowControl/>
              <w:adjustRightInd w:val="0"/>
              <w:snapToGrid w:val="0"/>
              <w:rPr>
                <w:rFonts w:ascii="宋体" w:hAnsi="宋体" w:cs="宋体"/>
                <w:bCs/>
                <w:kern w:val="0"/>
                <w:szCs w:val="21"/>
              </w:rPr>
            </w:pPr>
            <w:r>
              <w:rPr>
                <w:rFonts w:hint="eastAsia" w:ascii="宋体" w:hAnsi="宋体" w:cs="宋体"/>
                <w:bCs/>
                <w:kern w:val="0"/>
                <w:szCs w:val="21"/>
              </w:rPr>
              <w:t>4、“著书”栏中所著书籍应已正式公开出版发行。</w:t>
            </w:r>
          </w:p>
          <w:p>
            <w:pPr>
              <w:widowControl/>
              <w:tabs>
                <w:tab w:val="left" w:pos="797"/>
              </w:tabs>
              <w:adjustRightInd w:val="0"/>
              <w:snapToGrid w:val="0"/>
              <w:rPr>
                <w:rFonts w:ascii="宋体" w:hAnsi="宋体" w:cs="宋体"/>
                <w:bCs/>
                <w:kern w:val="0"/>
                <w:szCs w:val="21"/>
              </w:rPr>
            </w:pPr>
            <w:r>
              <w:rPr>
                <w:rFonts w:hint="eastAsia" w:ascii="宋体" w:hAnsi="宋体" w:cs="宋体"/>
                <w:bCs/>
                <w:kern w:val="0"/>
                <w:szCs w:val="21"/>
              </w:rPr>
              <w:t>5、所有加分或参赛必须提供书面有效证明（专利证书、获奖证书、论文发表的录用通知和论文首页）。</w:t>
            </w:r>
          </w:p>
          <w:p>
            <w:pPr>
              <w:widowControl/>
              <w:tabs>
                <w:tab w:val="left" w:pos="540"/>
              </w:tabs>
              <w:adjustRightInd w:val="0"/>
              <w:snapToGrid w:val="0"/>
              <w:rPr>
                <w:rFonts w:ascii="宋体" w:hAnsi="宋体" w:cs="宋体"/>
                <w:b/>
                <w:bCs/>
                <w:kern w:val="0"/>
                <w:szCs w:val="21"/>
              </w:rPr>
            </w:pPr>
            <w:r>
              <w:rPr>
                <w:rFonts w:ascii="宋体" w:hAnsi="宋体" w:cs="宋体"/>
                <w:bCs/>
                <w:kern w:val="0"/>
                <w:szCs w:val="21"/>
              </w:rPr>
              <w:t>6、学习竞赛的级别由院学生根据具体竞赛项目的实际情况而定，</w:t>
            </w:r>
            <w:r>
              <w:rPr>
                <w:rFonts w:hint="eastAsia" w:ascii="宋体" w:hAnsi="宋体" w:cs="宋体"/>
                <w:b/>
                <w:bCs/>
                <w:kern w:val="0"/>
                <w:szCs w:val="21"/>
              </w:rPr>
              <w:t>主要学生科技竞赛类别和等级，参考附件“主要学生科技竞赛列表”</w:t>
            </w:r>
            <w:r>
              <w:rPr>
                <w:rFonts w:hint="eastAsia" w:ascii="宋体" w:hAnsi="宋体" w:cs="宋体"/>
                <w:bCs/>
                <w:kern w:val="0"/>
                <w:szCs w:val="21"/>
              </w:rPr>
              <w:t>。未出现在类列表里的学习类竞赛，需经过奖学金评审委员会审核</w:t>
            </w:r>
            <w:r>
              <w:rPr>
                <w:rFonts w:ascii="宋体" w:hAnsi="宋体" w:cs="宋体"/>
                <w:bCs/>
                <w:kern w:val="0"/>
                <w:szCs w:val="21"/>
              </w:rPr>
              <w:t>确定加分等级</w:t>
            </w:r>
            <w:r>
              <w:rPr>
                <w:rFonts w:hint="eastAsia" w:ascii="宋体" w:hAnsi="宋体" w:cs="宋体"/>
                <w:bCs/>
                <w:kern w:val="0"/>
                <w:szCs w:val="21"/>
              </w:rPr>
              <w:t>。</w:t>
            </w:r>
          </w:p>
          <w:p>
            <w:pPr>
              <w:widowControl/>
              <w:adjustRightInd w:val="0"/>
              <w:snapToGrid w:val="0"/>
              <w:rPr>
                <w:rFonts w:ascii="宋体" w:hAnsi="宋体" w:cs="宋体"/>
                <w:bCs/>
                <w:kern w:val="0"/>
                <w:szCs w:val="21"/>
              </w:rPr>
            </w:pPr>
            <w:r>
              <w:rPr>
                <w:rFonts w:hint="eastAsia" w:ascii="宋体" w:hAnsi="宋体" w:cs="宋体"/>
                <w:bCs/>
                <w:kern w:val="0"/>
                <w:szCs w:val="21"/>
              </w:rPr>
              <w:t>7、参与国家、省、市科研项目的加分，应由项目负责人推荐，根据项目重要程度由学生工作领导小组参照上述条例核定相应加分分值。</w:t>
            </w:r>
          </w:p>
          <w:p>
            <w:pPr>
              <w:widowControl/>
              <w:adjustRightInd w:val="0"/>
              <w:snapToGrid w:val="0"/>
              <w:rPr>
                <w:rFonts w:ascii="宋体" w:hAnsi="宋体" w:cs="宋体"/>
                <w:bCs/>
                <w:kern w:val="0"/>
                <w:szCs w:val="21"/>
              </w:rPr>
            </w:pPr>
            <w:r>
              <w:rPr>
                <w:rFonts w:hint="eastAsia" w:ascii="宋体" w:hAnsi="宋体" w:cs="宋体"/>
                <w:bCs/>
                <w:kern w:val="0"/>
                <w:szCs w:val="21"/>
              </w:rPr>
              <w:t>8、以上成果的作者排序，均为除导师外的学生排序。</w:t>
            </w:r>
          </w:p>
          <w:p>
            <w:pPr>
              <w:rPr>
                <w:rFonts w:ascii="宋体" w:hAnsi="宋体"/>
                <w:szCs w:val="21"/>
              </w:rPr>
            </w:pPr>
            <w:r>
              <w:rPr>
                <w:rFonts w:hint="eastAsia" w:ascii="宋体" w:hAnsi="宋体"/>
                <w:szCs w:val="21"/>
              </w:rPr>
              <w:t>9、本项加分上限为6分,累计6分以上按6分计算。</w:t>
            </w:r>
          </w:p>
          <w:p>
            <w:pPr>
              <w:widowControl/>
              <w:adjustRightInd w:val="0"/>
              <w:snapToGrid w:val="0"/>
              <w:rPr>
                <w:rFonts w:ascii="宋体" w:hAnsi="宋体" w:cs="宋体"/>
                <w:bCs/>
                <w:kern w:val="0"/>
                <w:szCs w:val="21"/>
              </w:rPr>
            </w:pPr>
            <w:r>
              <w:rPr>
                <w:rFonts w:hint="eastAsia" w:ascii="宋体" w:hAnsi="宋体"/>
                <w:szCs w:val="21"/>
              </w:rPr>
              <w:t>10、如遇本表列举之外的其他学习竞赛和科研成果，由学院负责认定和解释。</w:t>
            </w:r>
            <w:r>
              <w:rPr>
                <w:rFonts w:ascii="宋体" w:hAnsi="宋体"/>
                <w:szCs w:val="21"/>
              </w:rPr>
              <w:t>11</w:t>
            </w:r>
            <w:r>
              <w:rPr>
                <w:rFonts w:hint="eastAsia" w:ascii="宋体" w:hAnsi="宋体"/>
                <w:szCs w:val="21"/>
              </w:rPr>
              <w:t>、本项内容的审核认定，由各班学习委员负责。</w:t>
            </w:r>
          </w:p>
        </w:tc>
      </w:tr>
    </w:tbl>
    <w:p>
      <w:pPr>
        <w:widowControl/>
        <w:adjustRightInd w:val="0"/>
        <w:snapToGrid w:val="0"/>
        <w:ind w:firstLine="200"/>
        <w:rPr>
          <w:rFonts w:ascii="仿宋_GB2312" w:hAnsi="宋体" w:eastAsia="仿宋_GB2312" w:cs="宋体"/>
          <w:bCs/>
          <w:kern w:val="0"/>
          <w:sz w:val="32"/>
          <w:szCs w:val="32"/>
        </w:rPr>
      </w:pPr>
      <w:r>
        <w:rPr>
          <w:rFonts w:hint="eastAsia" w:ascii="仿宋_GB2312" w:hAnsi="宋体" w:eastAsia="仿宋_GB2312" w:cs="宋体"/>
          <w:bCs/>
          <w:kern w:val="0"/>
          <w:sz w:val="32"/>
          <w:szCs w:val="32"/>
        </w:rPr>
        <w:t xml:space="preserve">                       </w:t>
      </w:r>
    </w:p>
    <w:p>
      <w:pPr>
        <w:pStyle w:val="4"/>
      </w:pPr>
      <w:r>
        <w:rPr>
          <w:rFonts w:hint="eastAsia"/>
        </w:rPr>
        <w:t>第二部分：  扣分细则</w:t>
      </w:r>
    </w:p>
    <w:tbl>
      <w:tblPr>
        <w:tblStyle w:val="12"/>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108"/>
        <w:gridCol w:w="1108"/>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108" w:type="dxa"/>
            <w:vAlign w:val="center"/>
          </w:tcPr>
          <w:p>
            <w:pPr>
              <w:tabs>
                <w:tab w:val="left" w:pos="6300"/>
                <w:tab w:val="left" w:pos="7920"/>
              </w:tabs>
              <w:jc w:val="center"/>
              <w:rPr>
                <w:rFonts w:ascii="宋体" w:hAnsi="宋体"/>
                <w:b/>
                <w:szCs w:val="21"/>
              </w:rPr>
            </w:pPr>
            <w:r>
              <w:rPr>
                <w:rFonts w:hint="eastAsia" w:ascii="宋体" w:hAnsi="宋体"/>
                <w:b/>
                <w:szCs w:val="21"/>
              </w:rPr>
              <w:t>序号</w:t>
            </w:r>
          </w:p>
        </w:tc>
        <w:tc>
          <w:tcPr>
            <w:tcW w:w="1108" w:type="dxa"/>
            <w:vAlign w:val="center"/>
          </w:tcPr>
          <w:p>
            <w:pPr>
              <w:tabs>
                <w:tab w:val="left" w:pos="6300"/>
                <w:tab w:val="left" w:pos="7920"/>
              </w:tabs>
              <w:jc w:val="center"/>
              <w:rPr>
                <w:rFonts w:ascii="宋体" w:hAnsi="宋体"/>
                <w:b/>
                <w:szCs w:val="21"/>
              </w:rPr>
            </w:pPr>
            <w:r>
              <w:rPr>
                <w:rFonts w:hint="eastAsia" w:ascii="宋体" w:hAnsi="宋体"/>
                <w:b/>
                <w:szCs w:val="21"/>
              </w:rPr>
              <w:t>扣  分</w:t>
            </w:r>
          </w:p>
        </w:tc>
        <w:tc>
          <w:tcPr>
            <w:tcW w:w="6000" w:type="dxa"/>
            <w:vAlign w:val="center"/>
          </w:tcPr>
          <w:p>
            <w:pPr>
              <w:tabs>
                <w:tab w:val="left" w:pos="6300"/>
                <w:tab w:val="left" w:pos="7920"/>
              </w:tabs>
              <w:jc w:val="center"/>
              <w:rPr>
                <w:rFonts w:ascii="宋体" w:hAnsi="宋体"/>
                <w:b/>
                <w:szCs w:val="21"/>
              </w:rPr>
            </w:pPr>
            <w:r>
              <w:rPr>
                <w:rFonts w:hint="eastAsia" w:ascii="宋体" w:hAnsi="宋体"/>
                <w:b/>
                <w:szCs w:val="21"/>
              </w:rPr>
              <w:t>原    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108" w:type="dxa"/>
            <w:vAlign w:val="center"/>
          </w:tcPr>
          <w:p>
            <w:pPr>
              <w:tabs>
                <w:tab w:val="left" w:pos="6300"/>
                <w:tab w:val="left" w:pos="7920"/>
              </w:tabs>
              <w:jc w:val="center"/>
              <w:rPr>
                <w:rFonts w:ascii="宋体" w:hAnsi="宋体"/>
                <w:szCs w:val="21"/>
              </w:rPr>
            </w:pPr>
            <w:r>
              <w:rPr>
                <w:rFonts w:hint="eastAsia" w:ascii="宋体" w:hAnsi="宋体"/>
                <w:szCs w:val="21"/>
              </w:rPr>
              <w:t>1</w:t>
            </w:r>
          </w:p>
        </w:tc>
        <w:tc>
          <w:tcPr>
            <w:tcW w:w="1108" w:type="dxa"/>
            <w:vAlign w:val="center"/>
          </w:tcPr>
          <w:p>
            <w:pPr>
              <w:tabs>
                <w:tab w:val="left" w:pos="6300"/>
                <w:tab w:val="left" w:pos="7920"/>
              </w:tabs>
              <w:jc w:val="center"/>
              <w:rPr>
                <w:rFonts w:ascii="宋体" w:hAnsi="宋体"/>
                <w:szCs w:val="21"/>
              </w:rPr>
            </w:pPr>
            <w:r>
              <w:rPr>
                <w:rFonts w:hint="eastAsia" w:ascii="宋体" w:hAnsi="宋体"/>
                <w:szCs w:val="21"/>
                <w:lang w:val="en-US" w:eastAsia="zh-CN"/>
              </w:rPr>
              <w:t>3</w:t>
            </w:r>
            <w:r>
              <w:rPr>
                <w:rFonts w:hint="eastAsia" w:ascii="宋体" w:hAnsi="宋体"/>
                <w:szCs w:val="21"/>
              </w:rPr>
              <w:t>.0</w:t>
            </w:r>
          </w:p>
        </w:tc>
        <w:tc>
          <w:tcPr>
            <w:tcW w:w="6000" w:type="dxa"/>
            <w:vAlign w:val="center"/>
          </w:tcPr>
          <w:p>
            <w:pPr>
              <w:tabs>
                <w:tab w:val="left" w:pos="6300"/>
                <w:tab w:val="left" w:pos="7920"/>
              </w:tabs>
              <w:rPr>
                <w:rFonts w:ascii="宋体" w:hAnsi="宋体"/>
                <w:szCs w:val="21"/>
              </w:rPr>
            </w:pPr>
            <w:r>
              <w:rPr>
                <w:rFonts w:hint="eastAsia" w:ascii="宋体" w:hAnsi="宋体"/>
                <w:szCs w:val="21"/>
              </w:rPr>
              <w:t>违反校内外有关规章制度，并受到学校、院的记过以上处分。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72" w:hRule="atLeast"/>
          <w:jc w:val="center"/>
        </w:trPr>
        <w:tc>
          <w:tcPr>
            <w:tcW w:w="1108" w:type="dxa"/>
            <w:vAlign w:val="center"/>
          </w:tcPr>
          <w:p>
            <w:pPr>
              <w:tabs>
                <w:tab w:val="left" w:pos="6300"/>
                <w:tab w:val="left" w:pos="7920"/>
              </w:tabs>
              <w:jc w:val="center"/>
              <w:rPr>
                <w:rFonts w:ascii="宋体" w:hAnsi="宋体"/>
                <w:szCs w:val="21"/>
              </w:rPr>
            </w:pPr>
            <w:r>
              <w:rPr>
                <w:rFonts w:hint="eastAsia" w:ascii="宋体" w:hAnsi="宋体"/>
                <w:szCs w:val="21"/>
              </w:rPr>
              <w:t>2</w:t>
            </w:r>
          </w:p>
        </w:tc>
        <w:tc>
          <w:tcPr>
            <w:tcW w:w="1108" w:type="dxa"/>
            <w:vAlign w:val="center"/>
          </w:tcPr>
          <w:p>
            <w:pPr>
              <w:tabs>
                <w:tab w:val="left" w:pos="6300"/>
                <w:tab w:val="left" w:pos="7920"/>
              </w:tabs>
              <w:jc w:val="center"/>
              <w:rPr>
                <w:rFonts w:ascii="宋体" w:hAnsi="宋体"/>
                <w:szCs w:val="21"/>
              </w:rPr>
            </w:pPr>
            <w:r>
              <w:rPr>
                <w:rFonts w:hint="eastAsia" w:ascii="宋体" w:hAnsi="宋体"/>
                <w:szCs w:val="21"/>
                <w:lang w:val="en-US" w:eastAsia="zh-CN"/>
              </w:rPr>
              <w:t>2</w:t>
            </w:r>
          </w:p>
        </w:tc>
        <w:tc>
          <w:tcPr>
            <w:tcW w:w="6000" w:type="dxa"/>
            <w:vAlign w:val="center"/>
          </w:tcPr>
          <w:p>
            <w:pPr>
              <w:tabs>
                <w:tab w:val="left" w:pos="6300"/>
                <w:tab w:val="left" w:pos="7920"/>
              </w:tabs>
              <w:rPr>
                <w:rFonts w:ascii="宋体" w:hAnsi="宋体"/>
                <w:szCs w:val="21"/>
              </w:rPr>
            </w:pPr>
            <w:r>
              <w:rPr>
                <w:rFonts w:hint="eastAsia" w:ascii="宋体" w:hAnsi="宋体"/>
                <w:szCs w:val="21"/>
              </w:rPr>
              <w:t>违反校内外有关规章制度，并受到学校、院的严重警告处分。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108" w:type="dxa"/>
            <w:vAlign w:val="center"/>
          </w:tcPr>
          <w:p>
            <w:pPr>
              <w:tabs>
                <w:tab w:val="left" w:pos="6300"/>
                <w:tab w:val="left" w:pos="7920"/>
              </w:tabs>
              <w:jc w:val="center"/>
              <w:rPr>
                <w:rFonts w:ascii="宋体" w:hAnsi="宋体"/>
                <w:szCs w:val="21"/>
              </w:rPr>
            </w:pPr>
            <w:r>
              <w:rPr>
                <w:rFonts w:hint="eastAsia" w:ascii="宋体" w:hAnsi="宋体"/>
                <w:szCs w:val="21"/>
              </w:rPr>
              <w:t>3</w:t>
            </w:r>
          </w:p>
        </w:tc>
        <w:tc>
          <w:tcPr>
            <w:tcW w:w="1108" w:type="dxa"/>
            <w:vAlign w:val="center"/>
          </w:tcPr>
          <w:p>
            <w:pPr>
              <w:tabs>
                <w:tab w:val="left" w:pos="6300"/>
                <w:tab w:val="left" w:pos="7920"/>
              </w:tabs>
              <w:jc w:val="center"/>
              <w:rPr>
                <w:rFonts w:ascii="宋体" w:hAnsi="宋体"/>
                <w:szCs w:val="21"/>
              </w:rPr>
            </w:pPr>
            <w:r>
              <w:rPr>
                <w:rFonts w:hint="eastAsia" w:ascii="宋体" w:hAnsi="宋体"/>
                <w:szCs w:val="21"/>
                <w:lang w:val="en-US" w:eastAsia="zh-CN"/>
              </w:rPr>
              <w:t>1.5</w:t>
            </w:r>
          </w:p>
        </w:tc>
        <w:tc>
          <w:tcPr>
            <w:tcW w:w="6000" w:type="dxa"/>
            <w:vAlign w:val="center"/>
          </w:tcPr>
          <w:p>
            <w:pPr>
              <w:tabs>
                <w:tab w:val="left" w:pos="6300"/>
                <w:tab w:val="left" w:pos="7920"/>
              </w:tabs>
              <w:rPr>
                <w:rFonts w:ascii="宋体" w:hAnsi="宋体"/>
                <w:szCs w:val="21"/>
              </w:rPr>
            </w:pPr>
            <w:r>
              <w:rPr>
                <w:rFonts w:hint="eastAsia" w:ascii="宋体" w:hAnsi="宋体"/>
                <w:szCs w:val="21"/>
              </w:rPr>
              <w:t>违反校内外有关规章制度，并受到学校、院的警告处分。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8" w:hRule="atLeast"/>
          <w:jc w:val="center"/>
        </w:trPr>
        <w:tc>
          <w:tcPr>
            <w:tcW w:w="1108" w:type="dxa"/>
            <w:vAlign w:val="center"/>
          </w:tcPr>
          <w:p>
            <w:pPr>
              <w:tabs>
                <w:tab w:val="left" w:pos="6300"/>
                <w:tab w:val="left" w:pos="7920"/>
              </w:tabs>
              <w:jc w:val="center"/>
              <w:rPr>
                <w:rFonts w:ascii="宋体" w:hAnsi="宋体"/>
                <w:szCs w:val="21"/>
              </w:rPr>
            </w:pPr>
            <w:r>
              <w:rPr>
                <w:rFonts w:hint="eastAsia" w:ascii="宋体" w:hAnsi="宋体"/>
                <w:szCs w:val="21"/>
              </w:rPr>
              <w:t>4</w:t>
            </w:r>
          </w:p>
        </w:tc>
        <w:tc>
          <w:tcPr>
            <w:tcW w:w="1108" w:type="dxa"/>
            <w:vAlign w:val="center"/>
          </w:tcPr>
          <w:p>
            <w:pPr>
              <w:tabs>
                <w:tab w:val="left" w:pos="6300"/>
                <w:tab w:val="left" w:pos="7920"/>
              </w:tabs>
              <w:jc w:val="center"/>
              <w:rPr>
                <w:rFonts w:ascii="宋体" w:hAnsi="宋体"/>
                <w:szCs w:val="21"/>
              </w:rPr>
            </w:pPr>
            <w:r>
              <w:rPr>
                <w:rFonts w:hint="eastAsia" w:ascii="宋体" w:hAnsi="宋体"/>
                <w:szCs w:val="21"/>
              </w:rPr>
              <w:t>0.1</w:t>
            </w:r>
          </w:p>
        </w:tc>
        <w:tc>
          <w:tcPr>
            <w:tcW w:w="6000" w:type="dxa"/>
            <w:vAlign w:val="center"/>
          </w:tcPr>
          <w:p>
            <w:pPr>
              <w:tabs>
                <w:tab w:val="left" w:pos="6300"/>
                <w:tab w:val="left" w:pos="7920"/>
              </w:tabs>
              <w:rPr>
                <w:rFonts w:ascii="宋体" w:hAnsi="宋体"/>
                <w:szCs w:val="21"/>
              </w:rPr>
            </w:pPr>
            <w:r>
              <w:rPr>
                <w:rFonts w:hint="eastAsia" w:ascii="宋体" w:hAnsi="宋体"/>
                <w:szCs w:val="21"/>
              </w:rPr>
              <w:t>经学院学生工作领导小组讨论通过，要求必须参加的会议、讲座、集体活动，无故缺席者。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8" w:hRule="atLeast"/>
          <w:jc w:val="center"/>
        </w:trPr>
        <w:tc>
          <w:tcPr>
            <w:tcW w:w="1108" w:type="dxa"/>
            <w:vAlign w:val="center"/>
          </w:tcPr>
          <w:p>
            <w:pPr>
              <w:tabs>
                <w:tab w:val="left" w:pos="6300"/>
                <w:tab w:val="left" w:pos="7920"/>
              </w:tabs>
              <w:jc w:val="center"/>
              <w:rPr>
                <w:rFonts w:ascii="宋体" w:hAnsi="宋体"/>
                <w:szCs w:val="21"/>
              </w:rPr>
            </w:pPr>
            <w:r>
              <w:rPr>
                <w:rFonts w:hint="eastAsia" w:ascii="宋体" w:hAnsi="宋体"/>
                <w:szCs w:val="21"/>
              </w:rPr>
              <w:t>5</w:t>
            </w:r>
          </w:p>
        </w:tc>
        <w:tc>
          <w:tcPr>
            <w:tcW w:w="1108" w:type="dxa"/>
            <w:vAlign w:val="center"/>
          </w:tcPr>
          <w:p>
            <w:pPr>
              <w:tabs>
                <w:tab w:val="left" w:pos="6300"/>
                <w:tab w:val="left" w:pos="7920"/>
              </w:tabs>
              <w:jc w:val="center"/>
              <w:rPr>
                <w:rFonts w:ascii="宋体" w:hAnsi="宋体"/>
                <w:szCs w:val="21"/>
              </w:rPr>
            </w:pPr>
            <w:r>
              <w:rPr>
                <w:rFonts w:hint="eastAsia" w:ascii="宋体" w:hAnsi="宋体"/>
                <w:szCs w:val="21"/>
              </w:rPr>
              <w:t>说  明</w:t>
            </w:r>
          </w:p>
        </w:tc>
        <w:tc>
          <w:tcPr>
            <w:tcW w:w="6000" w:type="dxa"/>
            <w:vAlign w:val="center"/>
          </w:tcPr>
          <w:p>
            <w:pPr>
              <w:tabs>
                <w:tab w:val="left" w:pos="6300"/>
                <w:tab w:val="left" w:pos="7920"/>
              </w:tabs>
              <w:rPr>
                <w:rFonts w:ascii="宋体" w:hAnsi="宋体"/>
                <w:szCs w:val="21"/>
              </w:rPr>
            </w:pPr>
            <w:r>
              <w:rPr>
                <w:rFonts w:hint="eastAsia" w:ascii="宋体" w:hAnsi="宋体"/>
                <w:szCs w:val="21"/>
              </w:rPr>
              <w:t>院办公室、学生工作领导小组要求同学必须参加并严格考勤的会议、讲座、活动，通常确实有全体同学参加的必要。</w:t>
            </w:r>
          </w:p>
        </w:tc>
      </w:tr>
    </w:tbl>
    <w:p>
      <w:pPr>
        <w:pStyle w:val="3"/>
        <w:jc w:val="center"/>
        <w:rPr>
          <w:rFonts w:hint="eastAsia"/>
        </w:rPr>
      </w:pPr>
    </w:p>
    <w:p>
      <w:pPr>
        <w:pStyle w:val="3"/>
        <w:jc w:val="center"/>
      </w:pPr>
      <w:r>
        <w:rPr>
          <w:rFonts w:hint="eastAsia"/>
        </w:rPr>
        <w:t>第四章    附则</w:t>
      </w:r>
    </w:p>
    <w:p>
      <w:pPr>
        <w:tabs>
          <w:tab w:val="left" w:pos="360"/>
          <w:tab w:val="left" w:pos="7920"/>
        </w:tabs>
        <w:ind w:firstLine="560" w:firstLineChars="200"/>
        <w:rPr>
          <w:rFonts w:ascii="仿宋_GB2312" w:hAnsi="宋体" w:eastAsia="仿宋_GB2312"/>
          <w:sz w:val="28"/>
          <w:szCs w:val="28"/>
        </w:rPr>
      </w:pPr>
      <w:r>
        <w:rPr>
          <w:rFonts w:hint="eastAsia" w:ascii="仿宋_GB2312" w:hAnsi="宋体" w:eastAsia="仿宋_GB2312"/>
          <w:sz w:val="28"/>
          <w:szCs w:val="28"/>
        </w:rPr>
        <w:t>一、本方案由学院学工部具体负责起草、编制，并将根据学院发展变化的需要，不定期组织修订；由学院本科生教育与学位专门委员会审议通过后生效；由学工部具体组织实施。未尽事宜，由学工部负责解释，如仍有争议，由学院本科生教育与学位专门委员会审议裁决。</w:t>
      </w:r>
    </w:p>
    <w:p>
      <w:pPr>
        <w:tabs>
          <w:tab w:val="left" w:pos="360"/>
          <w:tab w:val="left" w:pos="7920"/>
        </w:tabs>
        <w:ind w:firstLine="560" w:firstLineChars="200"/>
        <w:rPr>
          <w:rFonts w:ascii="仿宋_GB2312" w:hAnsi="宋体" w:eastAsia="仿宋_GB2312"/>
          <w:sz w:val="28"/>
          <w:szCs w:val="28"/>
        </w:rPr>
      </w:pPr>
      <w:r>
        <w:rPr>
          <w:rFonts w:hint="eastAsia" w:ascii="仿宋_GB2312" w:hAnsi="宋体" w:eastAsia="仿宋_GB2312"/>
          <w:sz w:val="28"/>
          <w:szCs w:val="28"/>
        </w:rPr>
        <w:t>二、本方案自202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学年度开始实施。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OTEyNjc2YTY3YTFjN2FiNjU3NTJhMjc0NmUwOGEifQ=="/>
  </w:docVars>
  <w:rsids>
    <w:rsidRoot w:val="00D63446"/>
    <w:rsid w:val="00001F36"/>
    <w:rsid w:val="000215CC"/>
    <w:rsid w:val="0003561A"/>
    <w:rsid w:val="00080BCF"/>
    <w:rsid w:val="00092D98"/>
    <w:rsid w:val="000B0372"/>
    <w:rsid w:val="000B272A"/>
    <w:rsid w:val="000C4E16"/>
    <w:rsid w:val="000E3E4B"/>
    <w:rsid w:val="000F5BC2"/>
    <w:rsid w:val="00100B46"/>
    <w:rsid w:val="001158A8"/>
    <w:rsid w:val="001341B0"/>
    <w:rsid w:val="00143277"/>
    <w:rsid w:val="00143C3B"/>
    <w:rsid w:val="00164638"/>
    <w:rsid w:val="00175F7F"/>
    <w:rsid w:val="001904B8"/>
    <w:rsid w:val="001E3C22"/>
    <w:rsid w:val="001F488D"/>
    <w:rsid w:val="001F675D"/>
    <w:rsid w:val="00212106"/>
    <w:rsid w:val="00220637"/>
    <w:rsid w:val="00231A18"/>
    <w:rsid w:val="00235A8C"/>
    <w:rsid w:val="00246F1E"/>
    <w:rsid w:val="00252B93"/>
    <w:rsid w:val="00297488"/>
    <w:rsid w:val="002D24B9"/>
    <w:rsid w:val="002F37B8"/>
    <w:rsid w:val="00313CD2"/>
    <w:rsid w:val="003167C5"/>
    <w:rsid w:val="003546CB"/>
    <w:rsid w:val="00390037"/>
    <w:rsid w:val="003A05D1"/>
    <w:rsid w:val="003C22F4"/>
    <w:rsid w:val="003C2816"/>
    <w:rsid w:val="003D2179"/>
    <w:rsid w:val="003F347F"/>
    <w:rsid w:val="00401C92"/>
    <w:rsid w:val="004120B9"/>
    <w:rsid w:val="004262BD"/>
    <w:rsid w:val="004B5098"/>
    <w:rsid w:val="004D7D46"/>
    <w:rsid w:val="00507664"/>
    <w:rsid w:val="0052234F"/>
    <w:rsid w:val="00534E6E"/>
    <w:rsid w:val="0057098B"/>
    <w:rsid w:val="00583F04"/>
    <w:rsid w:val="00586E9D"/>
    <w:rsid w:val="00593234"/>
    <w:rsid w:val="00643C75"/>
    <w:rsid w:val="00674755"/>
    <w:rsid w:val="006B112F"/>
    <w:rsid w:val="00713266"/>
    <w:rsid w:val="00761809"/>
    <w:rsid w:val="007A39B9"/>
    <w:rsid w:val="007D00C4"/>
    <w:rsid w:val="007D4118"/>
    <w:rsid w:val="007F1EB7"/>
    <w:rsid w:val="00813998"/>
    <w:rsid w:val="00865EAF"/>
    <w:rsid w:val="00887483"/>
    <w:rsid w:val="00906D9B"/>
    <w:rsid w:val="0090717F"/>
    <w:rsid w:val="00920FDB"/>
    <w:rsid w:val="009250BB"/>
    <w:rsid w:val="009556F9"/>
    <w:rsid w:val="009601F0"/>
    <w:rsid w:val="00995911"/>
    <w:rsid w:val="009A22EE"/>
    <w:rsid w:val="009D0686"/>
    <w:rsid w:val="009D3131"/>
    <w:rsid w:val="009F7185"/>
    <w:rsid w:val="00A12EF0"/>
    <w:rsid w:val="00A14CBB"/>
    <w:rsid w:val="00A17C99"/>
    <w:rsid w:val="00A516FE"/>
    <w:rsid w:val="00A83023"/>
    <w:rsid w:val="00AA0C10"/>
    <w:rsid w:val="00AD730A"/>
    <w:rsid w:val="00B3100B"/>
    <w:rsid w:val="00B318C0"/>
    <w:rsid w:val="00B74D8F"/>
    <w:rsid w:val="00BB7AB3"/>
    <w:rsid w:val="00BD17D9"/>
    <w:rsid w:val="00BE18F2"/>
    <w:rsid w:val="00C14B0A"/>
    <w:rsid w:val="00C26C56"/>
    <w:rsid w:val="00C60098"/>
    <w:rsid w:val="00C73310"/>
    <w:rsid w:val="00C9194D"/>
    <w:rsid w:val="00CA3B19"/>
    <w:rsid w:val="00CC3C81"/>
    <w:rsid w:val="00CE5036"/>
    <w:rsid w:val="00D13E22"/>
    <w:rsid w:val="00D515BF"/>
    <w:rsid w:val="00D55EBC"/>
    <w:rsid w:val="00D63446"/>
    <w:rsid w:val="00D90ED6"/>
    <w:rsid w:val="00DA2B89"/>
    <w:rsid w:val="00DA33E7"/>
    <w:rsid w:val="00DB7F46"/>
    <w:rsid w:val="00DC1550"/>
    <w:rsid w:val="00DC170A"/>
    <w:rsid w:val="00DE15A7"/>
    <w:rsid w:val="00DF2AEB"/>
    <w:rsid w:val="00DF50D8"/>
    <w:rsid w:val="00E100A5"/>
    <w:rsid w:val="00E10CAB"/>
    <w:rsid w:val="00E54434"/>
    <w:rsid w:val="00E811E4"/>
    <w:rsid w:val="00E8290C"/>
    <w:rsid w:val="00E91CF0"/>
    <w:rsid w:val="00F20526"/>
    <w:rsid w:val="00F45A6D"/>
    <w:rsid w:val="00F45E12"/>
    <w:rsid w:val="00F61BF0"/>
    <w:rsid w:val="00FC75A2"/>
    <w:rsid w:val="017344A2"/>
    <w:rsid w:val="0A636CB9"/>
    <w:rsid w:val="10CD06DE"/>
    <w:rsid w:val="10F47AD8"/>
    <w:rsid w:val="113564EB"/>
    <w:rsid w:val="174F0CF1"/>
    <w:rsid w:val="20F33A23"/>
    <w:rsid w:val="2589184D"/>
    <w:rsid w:val="2AF501DB"/>
    <w:rsid w:val="2CE850D0"/>
    <w:rsid w:val="384A6006"/>
    <w:rsid w:val="39726449"/>
    <w:rsid w:val="3A7508EB"/>
    <w:rsid w:val="3C701FCE"/>
    <w:rsid w:val="3CC64345"/>
    <w:rsid w:val="3E8A5FC4"/>
    <w:rsid w:val="485061F8"/>
    <w:rsid w:val="4B842FBA"/>
    <w:rsid w:val="4C386F70"/>
    <w:rsid w:val="4F3D4122"/>
    <w:rsid w:val="521560B8"/>
    <w:rsid w:val="52672BC5"/>
    <w:rsid w:val="59EC0A10"/>
    <w:rsid w:val="5A323D9D"/>
    <w:rsid w:val="71A77481"/>
    <w:rsid w:val="72563E57"/>
    <w:rsid w:val="73677AAD"/>
    <w:rsid w:val="75791FEA"/>
    <w:rsid w:val="79237F02"/>
    <w:rsid w:val="7BAF4B1F"/>
    <w:rsid w:val="F33E28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eastAsia="方正小标宋简体"/>
      <w:b/>
      <w:bCs/>
      <w:kern w:val="44"/>
      <w:sz w:val="44"/>
      <w:szCs w:val="44"/>
    </w:rPr>
  </w:style>
  <w:style w:type="paragraph" w:styleId="3">
    <w:name w:val="heading 2"/>
    <w:basedOn w:val="1"/>
    <w:next w:val="1"/>
    <w:link w:val="19"/>
    <w:unhideWhenUsed/>
    <w:qFormat/>
    <w:uiPriority w:val="9"/>
    <w:pPr>
      <w:keepNext/>
      <w:keepLines/>
      <w:spacing w:before="260" w:after="260" w:line="416" w:lineRule="auto"/>
      <w:outlineLvl w:val="1"/>
    </w:pPr>
    <w:rPr>
      <w:rFonts w:eastAsia="仿宋_GB2312" w:asciiTheme="majorHAnsi" w:hAnsiTheme="majorHAnsi" w:cstheme="majorBidi"/>
      <w:b/>
      <w:bCs/>
      <w:sz w:val="32"/>
      <w:szCs w:val="32"/>
    </w:rPr>
  </w:style>
  <w:style w:type="paragraph" w:styleId="4">
    <w:name w:val="heading 3"/>
    <w:basedOn w:val="1"/>
    <w:next w:val="1"/>
    <w:link w:val="20"/>
    <w:unhideWhenUsed/>
    <w:qFormat/>
    <w:uiPriority w:val="9"/>
    <w:pPr>
      <w:keepNext/>
      <w:keepLines/>
      <w:spacing w:before="260" w:after="260" w:line="416" w:lineRule="auto"/>
      <w:jc w:val="center"/>
      <w:outlineLvl w:val="2"/>
    </w:pPr>
    <w:rPr>
      <w:rFonts w:eastAsia="仿宋_GB2312"/>
      <w:b/>
      <w:bCs/>
      <w:sz w:val="32"/>
      <w:szCs w:val="32"/>
    </w:rPr>
  </w:style>
  <w:style w:type="paragraph" w:styleId="5">
    <w:name w:val="heading 4"/>
    <w:basedOn w:val="1"/>
    <w:next w:val="1"/>
    <w:link w:val="21"/>
    <w:unhideWhenUsed/>
    <w:qFormat/>
    <w:uiPriority w:val="9"/>
    <w:pPr>
      <w:keepNext/>
      <w:keepLines/>
      <w:spacing w:before="280" w:after="290" w:line="376" w:lineRule="auto"/>
      <w:outlineLvl w:val="3"/>
    </w:pPr>
    <w:rPr>
      <w:rFonts w:eastAsia="仿宋_GB2312" w:asciiTheme="majorHAnsi" w:hAnsiTheme="majorHAnsi" w:cstheme="majorBidi"/>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2"/>
    <w:semiHidden/>
    <w:unhideWhenUsed/>
    <w:qFormat/>
    <w:uiPriority w:val="99"/>
    <w:pPr>
      <w:jc w:val="left"/>
    </w:pPr>
  </w:style>
  <w:style w:type="paragraph" w:styleId="7">
    <w:name w:val="Body Text Indent 2"/>
    <w:basedOn w:val="1"/>
    <w:link w:val="17"/>
    <w:unhideWhenUsed/>
    <w:qFormat/>
    <w:uiPriority w:val="0"/>
    <w:pPr>
      <w:spacing w:after="120" w:line="480" w:lineRule="auto"/>
      <w:ind w:left="420" w:leftChars="200"/>
    </w:pPr>
  </w:style>
  <w:style w:type="paragraph" w:styleId="8">
    <w:name w:val="Balloon Text"/>
    <w:basedOn w:val="1"/>
    <w:link w:val="24"/>
    <w:semiHidden/>
    <w:unhideWhenUsed/>
    <w:qFormat/>
    <w:uiPriority w:val="99"/>
    <w:rPr>
      <w:sz w:val="18"/>
      <w:szCs w:val="18"/>
    </w:rPr>
  </w:style>
  <w:style w:type="paragraph" w:styleId="9">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annotation subject"/>
    <w:basedOn w:val="6"/>
    <w:next w:val="6"/>
    <w:link w:val="23"/>
    <w:semiHidden/>
    <w:unhideWhenUsed/>
    <w:qFormat/>
    <w:uiPriority w:val="99"/>
    <w:rPr>
      <w:b/>
      <w:bCs/>
    </w:rPr>
  </w:style>
  <w:style w:type="character" w:styleId="14">
    <w:name w:val="annotation reference"/>
    <w:basedOn w:val="13"/>
    <w:semiHidden/>
    <w:unhideWhenUsed/>
    <w:qFormat/>
    <w:uiPriority w:val="99"/>
    <w:rPr>
      <w:sz w:val="21"/>
      <w:szCs w:val="21"/>
    </w:rPr>
  </w:style>
  <w:style w:type="character" w:customStyle="1" w:styleId="15">
    <w:name w:val="页眉 字符"/>
    <w:basedOn w:val="13"/>
    <w:link w:val="10"/>
    <w:qFormat/>
    <w:uiPriority w:val="99"/>
    <w:rPr>
      <w:sz w:val="18"/>
      <w:szCs w:val="18"/>
    </w:rPr>
  </w:style>
  <w:style w:type="character" w:customStyle="1" w:styleId="16">
    <w:name w:val="页脚 字符"/>
    <w:basedOn w:val="13"/>
    <w:link w:val="9"/>
    <w:qFormat/>
    <w:uiPriority w:val="99"/>
    <w:rPr>
      <w:sz w:val="18"/>
      <w:szCs w:val="18"/>
    </w:rPr>
  </w:style>
  <w:style w:type="character" w:customStyle="1" w:styleId="17">
    <w:name w:val="正文文本缩进 2 字符"/>
    <w:basedOn w:val="13"/>
    <w:link w:val="7"/>
    <w:qFormat/>
    <w:uiPriority w:val="0"/>
    <w:rPr>
      <w:rFonts w:ascii="Times New Roman" w:hAnsi="Times New Roman" w:eastAsia="宋体" w:cs="Times New Roman"/>
      <w:szCs w:val="24"/>
    </w:rPr>
  </w:style>
  <w:style w:type="character" w:customStyle="1" w:styleId="18">
    <w:name w:val="标题 1 字符"/>
    <w:basedOn w:val="13"/>
    <w:link w:val="2"/>
    <w:qFormat/>
    <w:uiPriority w:val="9"/>
    <w:rPr>
      <w:rFonts w:ascii="Times New Roman" w:hAnsi="Times New Roman" w:eastAsia="方正小标宋简体" w:cs="Times New Roman"/>
      <w:b/>
      <w:bCs/>
      <w:kern w:val="44"/>
      <w:sz w:val="44"/>
      <w:szCs w:val="44"/>
    </w:rPr>
  </w:style>
  <w:style w:type="character" w:customStyle="1" w:styleId="19">
    <w:name w:val="标题 2 字符"/>
    <w:basedOn w:val="13"/>
    <w:link w:val="3"/>
    <w:qFormat/>
    <w:uiPriority w:val="9"/>
    <w:rPr>
      <w:rFonts w:eastAsia="仿宋_GB2312" w:asciiTheme="majorHAnsi" w:hAnsiTheme="majorHAnsi" w:cstheme="majorBidi"/>
      <w:b/>
      <w:bCs/>
      <w:sz w:val="32"/>
      <w:szCs w:val="32"/>
    </w:rPr>
  </w:style>
  <w:style w:type="character" w:customStyle="1" w:styleId="20">
    <w:name w:val="标题 3 字符"/>
    <w:basedOn w:val="13"/>
    <w:link w:val="4"/>
    <w:qFormat/>
    <w:uiPriority w:val="9"/>
    <w:rPr>
      <w:rFonts w:ascii="Times New Roman" w:hAnsi="Times New Roman" w:eastAsia="仿宋_GB2312" w:cs="Times New Roman"/>
      <w:b/>
      <w:bCs/>
      <w:sz w:val="32"/>
      <w:szCs w:val="32"/>
    </w:rPr>
  </w:style>
  <w:style w:type="character" w:customStyle="1" w:styleId="21">
    <w:name w:val="标题 4 字符"/>
    <w:basedOn w:val="13"/>
    <w:link w:val="5"/>
    <w:qFormat/>
    <w:uiPriority w:val="9"/>
    <w:rPr>
      <w:rFonts w:eastAsia="仿宋_GB2312" w:asciiTheme="majorHAnsi" w:hAnsiTheme="majorHAnsi" w:cstheme="majorBidi"/>
      <w:b/>
      <w:bCs/>
      <w:sz w:val="28"/>
      <w:szCs w:val="28"/>
    </w:rPr>
  </w:style>
  <w:style w:type="character" w:customStyle="1" w:styleId="22">
    <w:name w:val="批注文字 字符"/>
    <w:basedOn w:val="13"/>
    <w:link w:val="6"/>
    <w:semiHidden/>
    <w:qFormat/>
    <w:uiPriority w:val="99"/>
    <w:rPr>
      <w:rFonts w:ascii="Times New Roman" w:hAnsi="Times New Roman" w:eastAsia="宋体" w:cs="Times New Roman"/>
      <w:kern w:val="2"/>
      <w:sz w:val="21"/>
      <w:szCs w:val="24"/>
    </w:rPr>
  </w:style>
  <w:style w:type="character" w:customStyle="1" w:styleId="23">
    <w:name w:val="批注主题 字符"/>
    <w:basedOn w:val="22"/>
    <w:link w:val="11"/>
    <w:semiHidden/>
    <w:qFormat/>
    <w:uiPriority w:val="99"/>
    <w:rPr>
      <w:rFonts w:ascii="Times New Roman" w:hAnsi="Times New Roman" w:eastAsia="宋体" w:cs="Times New Roman"/>
      <w:b/>
      <w:bCs/>
      <w:kern w:val="2"/>
      <w:sz w:val="21"/>
      <w:szCs w:val="24"/>
    </w:rPr>
  </w:style>
  <w:style w:type="character" w:customStyle="1" w:styleId="24">
    <w:name w:val="批注框文本 字符"/>
    <w:basedOn w:val="13"/>
    <w:link w:val="8"/>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26286-C921-466C-BBB0-A0BF9E98160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9</Pages>
  <Words>1032</Words>
  <Characters>5885</Characters>
  <Lines>49</Lines>
  <Paragraphs>13</Paragraphs>
  <TotalTime>66</TotalTime>
  <ScaleCrop>false</ScaleCrop>
  <LinksUpToDate>false</LinksUpToDate>
  <CharactersWithSpaces>6904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2021-09-27T20:02:00Z</dcterms:created>
  <dc:creator>tntcs15@126.com</dc:creator>
  <cp:lastModifiedBy>十栖</cp:lastModifiedBy>
  <dcterms:modified xsi:type="dcterms:W3CDTF">2023-09-19T09:41:38Z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7A25A1895E7140148D2230041722BAB3_12</vt:lpwstr>
  </property>
</Properties>
</file>