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1"/>
        <w:rPr>
          <w:rFonts w:ascii="宋体" w:hAnsi="宋体" w:eastAsia="宋体"/>
          <w:color w:val="000000"/>
          <w:sz w:val="36"/>
          <w:szCs w:val="36"/>
        </w:rPr>
      </w:pPr>
      <w:bookmarkStart w:id="0" w:name="_Toc54624410"/>
      <w:r>
        <w:rPr>
          <w:rFonts w:hint="eastAsia" w:ascii="宋体" w:hAnsi="宋体" w:eastAsia="宋体"/>
          <w:bCs/>
          <w:sz w:val="36"/>
          <w:szCs w:val="32"/>
        </w:rPr>
        <w:t>软件工程学院</w:t>
      </w:r>
      <w:r>
        <w:rPr>
          <w:rFonts w:hint="eastAsia" w:ascii="宋体" w:hAnsi="宋体" w:eastAsia="宋体"/>
          <w:color w:val="000000"/>
          <w:sz w:val="36"/>
          <w:szCs w:val="36"/>
        </w:rPr>
        <w:t>研究生国家奖学金评定办法</w:t>
      </w:r>
      <w:bookmarkEnd w:id="0"/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为规范我院研究生国家奖学金的评选工作，促进拔尖人才培养，根据国家和学校有关规定，结合我院实际，特制定本办法。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一、参评对象及参评条件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（一）参评对象：除港澳台学生及外国留学生外，正常学制内已注册的非在职全日制研究生（含新生）。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（二）参评条件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1.热爱社会主义祖国，拥护中国共产党领导。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2.遵守宪法和法律，遵守学校各项规章制度。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3.诚实守信，道德品质优良。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4.热爱集体、尊师爱校、团结同学、积极参加各项有益的集体活动。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5.学习成绩优异，科研能力显著，发展潜力突出。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6</w:t>
      </w:r>
      <w:r>
        <w:rPr>
          <w:rFonts w:ascii="宋体" w:hAnsi="宋体" w:eastAsia="宋体"/>
          <w:sz w:val="32"/>
          <w:szCs w:val="22"/>
        </w:rPr>
        <w:t>.</w:t>
      </w:r>
      <w:r>
        <w:rPr>
          <w:rFonts w:hint="eastAsia" w:ascii="宋体" w:hAnsi="宋体" w:eastAsia="宋体"/>
          <w:sz w:val="32"/>
          <w:szCs w:val="22"/>
        </w:rPr>
        <w:t>积极参加学术科研活动，具有很好的科学素养和较强的科研创新能力。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有以下情况之一者不能参加当年国家奖学金的评定：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1.在申请资料中弄虚作假者；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2.参评年度因违反校纪校规受到纪律处分者；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3.参评年度有考试作弊、抄袭剽窃、弄虚作假等学术不端行为经查证属实者；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4.未能完成培养计划所规定的内容或未通过考核者；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ascii="宋体" w:hAnsi="宋体" w:eastAsia="宋体"/>
          <w:sz w:val="32"/>
          <w:szCs w:val="22"/>
        </w:rPr>
        <w:t>5.</w:t>
      </w:r>
      <w:r>
        <w:rPr>
          <w:rFonts w:hint="eastAsia" w:ascii="宋体" w:hAnsi="宋体" w:eastAsia="宋体"/>
          <w:sz w:val="32"/>
          <w:szCs w:val="22"/>
        </w:rPr>
        <w:t>在科研或临床工作中，违反工作程序，导致严重后果者；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ascii="宋体" w:hAnsi="宋体" w:eastAsia="宋体"/>
          <w:sz w:val="32"/>
          <w:szCs w:val="22"/>
        </w:rPr>
        <w:t>6.</w:t>
      </w:r>
      <w:r>
        <w:rPr>
          <w:rFonts w:hint="eastAsia" w:ascii="宋体" w:hAnsi="宋体" w:eastAsia="宋体"/>
          <w:sz w:val="32"/>
          <w:szCs w:val="22"/>
        </w:rPr>
        <w:t>考核学年度“助教”、“助研”等考核不合格者；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ascii="宋体" w:hAnsi="宋体" w:eastAsia="宋体"/>
          <w:sz w:val="32"/>
          <w:szCs w:val="22"/>
        </w:rPr>
        <w:t>7.</w:t>
      </w:r>
      <w:r>
        <w:rPr>
          <w:rFonts w:hint="eastAsia" w:ascii="宋体" w:hAnsi="宋体" w:eastAsia="宋体"/>
          <w:sz w:val="32"/>
          <w:szCs w:val="22"/>
        </w:rPr>
        <w:t>参评学年度课程成绩有不合格或补考、重考者。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三、评定程序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与学院研究生奖助金评选程序一致，学院研究生奖学金评审委员会确定拟获奖名单和等级，在学院公示不少于5个工作日，后上报学校。最终获奖名单以学校公布为准。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四、评分细则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研究生国家奖学金的评选，重点考量学生在学术研究中的贡献和成果。根据参评学生在软件工程专业核心期刊、会议发表研究论文、专利授权等各项学术活动表现计算学术综合得分，依据得分从高到低依次推荐。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学术综合得分的具体计算方法请参看《软件工程学院研究生奖助金评选办法》第七章细则中附加分的计算方式。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注：对于无科研成果的低年级生参评，可适当将其学业成绩或入学考核成绩纳入考量，具体考查方案及结果由学院奖助金评审委员会讨论确定，并至少经全体人数的2</w:t>
      </w:r>
      <w:r>
        <w:rPr>
          <w:rFonts w:ascii="宋体" w:hAnsi="宋体" w:eastAsia="宋体"/>
          <w:sz w:val="32"/>
          <w:szCs w:val="22"/>
        </w:rPr>
        <w:t>/3</w:t>
      </w:r>
      <w:r>
        <w:rPr>
          <w:rFonts w:hint="eastAsia" w:ascii="宋体" w:hAnsi="宋体" w:eastAsia="宋体"/>
          <w:sz w:val="32"/>
          <w:szCs w:val="22"/>
        </w:rPr>
        <w:t>投票通过方可推荐。</w:t>
      </w:r>
    </w:p>
    <w:p>
      <w:pPr>
        <w:ind w:firstLine="640" w:firstLineChars="200"/>
        <w:rPr>
          <w:rFonts w:ascii="宋体" w:hAnsi="宋体" w:eastAsia="宋体"/>
          <w:sz w:val="32"/>
          <w:szCs w:val="22"/>
        </w:rPr>
      </w:pPr>
      <w:r>
        <w:rPr>
          <w:rFonts w:hint="eastAsia" w:ascii="宋体" w:hAnsi="宋体" w:eastAsia="宋体"/>
          <w:sz w:val="32"/>
          <w:szCs w:val="22"/>
        </w:rPr>
        <w:t>五、其他</w:t>
      </w:r>
    </w:p>
    <w:p>
      <w:pPr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1.参评者的学术/科研成果的第一署名单位应为中山大学；</w:t>
      </w:r>
    </w:p>
    <w:p>
      <w:pPr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2.曾获得研究生国家奖学金的学生，上次申报使用过的成果材料此次不可再使用；研究生期间未用于参评的材料可累加使用。</w:t>
      </w:r>
    </w:p>
    <w:p>
      <w:pPr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3.</w:t>
      </w:r>
      <w:r>
        <w:rPr>
          <w:rFonts w:hint="eastAsia" w:ascii="宋体" w:hAnsi="宋体"/>
          <w:szCs w:val="22"/>
        </w:rPr>
        <w:t xml:space="preserve"> </w:t>
      </w:r>
      <w:r>
        <w:rPr>
          <w:rFonts w:hint="eastAsia" w:ascii="宋体" w:hAnsi="宋体" w:eastAsia="宋体"/>
          <w:sz w:val="32"/>
          <w:szCs w:val="32"/>
        </w:rPr>
        <w:t>以正式刊出的论文为准，未发表但已录用的论文须有正式录用证明，如编辑部有正式函件明确说明论文经作者修改后即可发表。发表后，需要补交论文目录、首页。</w:t>
      </w:r>
    </w:p>
    <w:p>
      <w:pPr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4、获评研究生国家奖学金的学生，</w:t>
      </w:r>
      <w:r>
        <w:rPr>
          <w:rFonts w:hint="eastAsia" w:ascii="宋体" w:hAnsi="宋体" w:eastAsia="宋体"/>
          <w:sz w:val="32"/>
          <w:szCs w:val="22"/>
        </w:rPr>
        <w:t>除研究生奖助金或捐赠奖学金中捐赠方有特定要求外，</w:t>
      </w:r>
      <w:r>
        <w:rPr>
          <w:rFonts w:hint="eastAsia" w:ascii="宋体" w:hAnsi="宋体" w:eastAsia="宋体"/>
          <w:sz w:val="32"/>
          <w:szCs w:val="32"/>
        </w:rPr>
        <w:t>同一学年度原则上不能</w:t>
      </w:r>
      <w:bookmarkStart w:id="1" w:name="_GoBack"/>
      <w:bookmarkEnd w:id="1"/>
      <w:r>
        <w:rPr>
          <w:rFonts w:hint="eastAsia" w:ascii="宋体" w:hAnsi="宋体" w:eastAsia="宋体"/>
          <w:sz w:val="32"/>
          <w:szCs w:val="32"/>
        </w:rPr>
        <w:t>再同时获得其他奖学金。</w:t>
      </w:r>
    </w:p>
    <w:p>
      <w:pPr>
        <w:ind w:firstLine="640" w:firstLineChars="200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本办法由学院研究生奖学金评审委员会审议通过后生效，由软件工程学院负责解释。自2023年起实施。</w:t>
      </w:r>
    </w:p>
    <w:p>
      <w:pPr>
        <w:ind w:firstLine="640" w:firstLineChars="200"/>
        <w:rPr>
          <w:rFonts w:ascii="宋体" w:hAnsi="宋体" w:eastAsia="宋体"/>
          <w:sz w:val="32"/>
          <w:szCs w:val="32"/>
        </w:rPr>
      </w:pPr>
    </w:p>
    <w:p>
      <w:pPr>
        <w:ind w:firstLine="640" w:firstLineChars="200"/>
        <w:jc w:val="righ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软件工程学院</w:t>
      </w:r>
    </w:p>
    <w:p>
      <w:pPr>
        <w:ind w:firstLine="640" w:firstLineChars="200"/>
        <w:jc w:val="right"/>
        <w:rPr>
          <w:rFonts w:ascii="宋体" w:hAnsi="宋体" w:eastAsia="宋体"/>
          <w:sz w:val="32"/>
          <w:szCs w:val="32"/>
        </w:rPr>
      </w:pPr>
      <w:r>
        <w:rPr>
          <w:rFonts w:hint="eastAsia" w:ascii="宋体" w:hAnsi="宋体" w:eastAsia="宋体"/>
          <w:sz w:val="32"/>
          <w:szCs w:val="32"/>
        </w:rPr>
        <w:t>2023年</w:t>
      </w:r>
      <w:r>
        <w:rPr>
          <w:rFonts w:hint="eastAsia" w:ascii="宋体" w:hAnsi="宋体"/>
          <w:sz w:val="32"/>
          <w:szCs w:val="32"/>
          <w:lang w:val="en-US" w:eastAsia="zh-CN"/>
        </w:rPr>
        <w:t>4</w:t>
      </w:r>
      <w:r>
        <w:rPr>
          <w:rFonts w:hint="eastAsia" w:ascii="宋体" w:hAnsi="宋体" w:eastAsia="宋体"/>
          <w:sz w:val="32"/>
          <w:szCs w:val="32"/>
        </w:rPr>
        <w:t>月</w:t>
      </w:r>
      <w:r>
        <w:rPr>
          <w:rFonts w:hint="eastAsia" w:ascii="宋体" w:hAnsi="宋体"/>
          <w:sz w:val="32"/>
          <w:szCs w:val="32"/>
          <w:lang w:val="en-US" w:eastAsia="zh-CN"/>
        </w:rPr>
        <w:t>12</w:t>
      </w:r>
      <w:r>
        <w:rPr>
          <w:rFonts w:hint="eastAsia" w:ascii="宋体" w:hAnsi="宋体" w:eastAsia="宋体"/>
          <w:sz w:val="32"/>
          <w:szCs w:val="32"/>
        </w:rPr>
        <w:t>日</w:t>
      </w:r>
    </w:p>
    <w:p>
      <w:pPr>
        <w:rPr>
          <w:rFonts w:ascii="宋体" w:hAnsi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ZhZDI4ODI5NTRhZTJjNzY4Yzc1ZWIzOTY2YWQxMWYifQ=="/>
  </w:docVars>
  <w:rsids>
    <w:rsidRoot w:val="00C92746"/>
    <w:rsid w:val="00003658"/>
    <w:rsid w:val="000A1E3C"/>
    <w:rsid w:val="000D7AE5"/>
    <w:rsid w:val="000E0335"/>
    <w:rsid w:val="00142540"/>
    <w:rsid w:val="001748EB"/>
    <w:rsid w:val="001C7211"/>
    <w:rsid w:val="001E4905"/>
    <w:rsid w:val="002F4419"/>
    <w:rsid w:val="003B0F70"/>
    <w:rsid w:val="003C2101"/>
    <w:rsid w:val="00400A88"/>
    <w:rsid w:val="004E3171"/>
    <w:rsid w:val="00537D27"/>
    <w:rsid w:val="005B323F"/>
    <w:rsid w:val="00686B48"/>
    <w:rsid w:val="00707952"/>
    <w:rsid w:val="00786C9B"/>
    <w:rsid w:val="007A3589"/>
    <w:rsid w:val="0080611D"/>
    <w:rsid w:val="008115C6"/>
    <w:rsid w:val="00947D7B"/>
    <w:rsid w:val="009805E2"/>
    <w:rsid w:val="00997232"/>
    <w:rsid w:val="009A6E3E"/>
    <w:rsid w:val="009E584B"/>
    <w:rsid w:val="00AD2BBD"/>
    <w:rsid w:val="00B2180B"/>
    <w:rsid w:val="00BE1E96"/>
    <w:rsid w:val="00C62DAB"/>
    <w:rsid w:val="00C92746"/>
    <w:rsid w:val="00E64CC4"/>
    <w:rsid w:val="00ED1699"/>
    <w:rsid w:val="00F00A07"/>
    <w:rsid w:val="00F3416F"/>
    <w:rsid w:val="00F34EE3"/>
    <w:rsid w:val="00F41B72"/>
    <w:rsid w:val="00FB5FD4"/>
    <w:rsid w:val="047A27F9"/>
    <w:rsid w:val="06500297"/>
    <w:rsid w:val="0B8231A8"/>
    <w:rsid w:val="219461F6"/>
    <w:rsid w:val="2BED70EC"/>
    <w:rsid w:val="36441E4F"/>
    <w:rsid w:val="424C550E"/>
    <w:rsid w:val="539450F3"/>
    <w:rsid w:val="62AD71D8"/>
    <w:rsid w:val="65013BCA"/>
    <w:rsid w:val="709B1263"/>
    <w:rsid w:val="798E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jc w:val="left"/>
    </w:pPr>
    <w:rPr>
      <w:rFonts w:ascii="仿宋" w:hAnsi="仿宋" w:eastAsia="仿宋" w:cs="仿宋"/>
      <w:kern w:val="0"/>
      <w:sz w:val="32"/>
      <w:szCs w:val="32"/>
      <w:lang w:val="zh-CN" w:bidi="zh-CN"/>
    </w:rPr>
  </w:style>
  <w:style w:type="paragraph" w:styleId="4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annotation reference"/>
    <w:basedOn w:val="8"/>
    <w:semiHidden/>
    <w:unhideWhenUsed/>
    <w:qFormat/>
    <w:uiPriority w:val="99"/>
    <w:rPr>
      <w:sz w:val="16"/>
      <w:szCs w:val="16"/>
    </w:rPr>
  </w:style>
  <w:style w:type="character" w:customStyle="1" w:styleId="10">
    <w:name w:val="Header Char"/>
    <w:basedOn w:val="8"/>
    <w:link w:val="6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Footer Char"/>
    <w:basedOn w:val="8"/>
    <w:link w:val="5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Body Text Char"/>
    <w:basedOn w:val="8"/>
    <w:link w:val="3"/>
    <w:qFormat/>
    <w:uiPriority w:val="1"/>
    <w:rPr>
      <w:rFonts w:ascii="仿宋" w:hAnsi="仿宋" w:eastAsia="仿宋" w:cs="仿宋"/>
      <w:kern w:val="0"/>
      <w:sz w:val="32"/>
      <w:szCs w:val="32"/>
      <w:lang w:val="zh-CN" w:bidi="zh-CN"/>
    </w:rPr>
  </w:style>
  <w:style w:type="paragraph" w:customStyle="1" w:styleId="13">
    <w:name w:val="Revision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4">
    <w:name w:val="Balloon Text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中山大学</Company>
  <Pages>3</Pages>
  <Words>1042</Words>
  <Characters>1067</Characters>
  <Lines>7</Lines>
  <Paragraphs>2</Paragraphs>
  <TotalTime>2</TotalTime>
  <ScaleCrop>false</ScaleCrop>
  <LinksUpToDate>false</LinksUpToDate>
  <CharactersWithSpaces>1068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2021-10-12T09:51:00Z</dcterms:created>
  <dc:creator>LITONG</dc:creator>
  <cp:lastModifiedBy>十栖</cp:lastModifiedBy>
  <dcterms:modified xsi:type="dcterms:W3CDTF">2023-10-08T09:08:21Z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BC7EFEA89F9642BFB54E14A50CDCF228_12</vt:lpwstr>
  </property>
</Properties>
</file>