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1"/>
        <w:rPr>
          <w:rFonts w:ascii="宋体" w:hAnsi="宋体" w:eastAsia="宋体"/>
          <w:color w:val="000000"/>
          <w:sz w:val="36"/>
          <w:szCs w:val="36"/>
        </w:rPr>
      </w:pPr>
      <w:bookmarkStart w:id="1" w:name="_GoBack"/>
      <w:bookmarkEnd w:id="1"/>
      <w:bookmarkStart w:id="0" w:name="_Toc54624411"/>
      <w:r>
        <w:rPr>
          <w:rFonts w:hint="eastAsia" w:ascii="宋体" w:hAnsi="宋体" w:eastAsia="宋体"/>
          <w:bCs/>
          <w:sz w:val="36"/>
          <w:szCs w:val="32"/>
        </w:rPr>
        <w:t>软件工程学院</w:t>
      </w:r>
      <w:r>
        <w:rPr>
          <w:rFonts w:hint="eastAsia" w:ascii="宋体" w:hAnsi="宋体" w:eastAsia="宋体"/>
          <w:color w:val="000000"/>
          <w:sz w:val="36"/>
          <w:szCs w:val="36"/>
        </w:rPr>
        <w:t>研究生优秀奖学金评定办法</w:t>
      </w:r>
      <w:bookmarkEnd w:id="0"/>
    </w:p>
    <w:p>
      <w:pPr>
        <w:rPr>
          <w:rFonts w:ascii="宋体" w:hAnsi="宋体" w:eastAsia="宋体"/>
          <w:b/>
          <w:color w:val="000000"/>
          <w:sz w:val="32"/>
          <w:szCs w:val="36"/>
        </w:rPr>
      </w:pPr>
    </w:p>
    <w:p>
      <w:pPr>
        <w:ind w:firstLine="640" w:firstLineChars="200"/>
        <w:rPr>
          <w:rFonts w:ascii="宋体" w:hAnsi="宋体" w:eastAsia="宋体"/>
          <w:sz w:val="32"/>
          <w:szCs w:val="22"/>
        </w:rPr>
      </w:pPr>
      <w:r>
        <w:rPr>
          <w:rFonts w:hint="eastAsia" w:ascii="宋体" w:hAnsi="宋体" w:eastAsia="宋体"/>
          <w:sz w:val="32"/>
          <w:szCs w:val="22"/>
        </w:rPr>
        <w:t>为规范我院研究生优秀奖学金的评选工作，鼓励学生勤奋学习，全面发展，根据《中山大学研究生优秀奖学金评定办法》（试行），结合我院实际，特制定本办法。</w:t>
      </w:r>
    </w:p>
    <w:p>
      <w:pPr>
        <w:ind w:firstLine="640" w:firstLineChars="200"/>
        <w:rPr>
          <w:rFonts w:ascii="宋体" w:hAnsi="宋体" w:eastAsia="宋体"/>
          <w:sz w:val="32"/>
          <w:szCs w:val="22"/>
        </w:rPr>
      </w:pPr>
      <w:r>
        <w:rPr>
          <w:rFonts w:hint="eastAsia" w:ascii="宋体" w:hAnsi="宋体" w:eastAsia="宋体"/>
          <w:sz w:val="32"/>
          <w:szCs w:val="22"/>
        </w:rPr>
        <w:t>一、优秀奖学金的种类</w:t>
      </w:r>
    </w:p>
    <w:p>
      <w:pPr>
        <w:ind w:firstLine="640" w:firstLineChars="200"/>
        <w:rPr>
          <w:rFonts w:ascii="宋体" w:hAnsi="宋体" w:eastAsia="宋体"/>
          <w:sz w:val="32"/>
          <w:szCs w:val="22"/>
        </w:rPr>
      </w:pPr>
      <w:r>
        <w:rPr>
          <w:rFonts w:hint="eastAsia" w:ascii="宋体" w:hAnsi="宋体" w:eastAsia="宋体"/>
          <w:sz w:val="32"/>
          <w:szCs w:val="22"/>
        </w:rPr>
        <w:t>（一）中山大学优秀研究生奖学金</w:t>
      </w:r>
    </w:p>
    <w:p>
      <w:pPr>
        <w:ind w:firstLine="640" w:firstLineChars="200"/>
        <w:rPr>
          <w:rFonts w:hint="eastAsia" w:ascii="宋体" w:hAnsi="宋体" w:eastAsia="宋体"/>
          <w:sz w:val="32"/>
          <w:szCs w:val="22"/>
        </w:rPr>
      </w:pPr>
      <w:r>
        <w:rPr>
          <w:rFonts w:hint="eastAsia" w:ascii="宋体" w:hAnsi="宋体" w:eastAsia="宋体"/>
          <w:sz w:val="32"/>
          <w:szCs w:val="22"/>
        </w:rPr>
        <w:t>（二）社会各界在学校、学院设立的捐赠优秀奖学金（以下简称捐赠奖学金）</w:t>
      </w:r>
    </w:p>
    <w:p>
      <w:pPr>
        <w:ind w:firstLine="640" w:firstLineChars="200"/>
        <w:rPr>
          <w:rFonts w:ascii="宋体" w:hAnsi="宋体" w:eastAsia="宋体"/>
          <w:sz w:val="32"/>
          <w:szCs w:val="22"/>
        </w:rPr>
      </w:pPr>
      <w:r>
        <w:rPr>
          <w:rFonts w:hint="eastAsia" w:ascii="宋体" w:hAnsi="宋体" w:eastAsia="宋体"/>
          <w:sz w:val="32"/>
          <w:szCs w:val="22"/>
        </w:rPr>
        <w:t>二、参评资格</w:t>
      </w:r>
    </w:p>
    <w:p>
      <w:pPr>
        <w:ind w:firstLine="640" w:firstLineChars="200"/>
        <w:rPr>
          <w:rFonts w:ascii="宋体" w:hAnsi="宋体" w:eastAsia="宋体"/>
          <w:sz w:val="32"/>
          <w:szCs w:val="22"/>
        </w:rPr>
      </w:pPr>
      <w:r>
        <w:rPr>
          <w:rFonts w:hint="eastAsia" w:ascii="宋体" w:hAnsi="宋体" w:eastAsia="宋体"/>
          <w:sz w:val="32"/>
          <w:szCs w:val="22"/>
        </w:rPr>
        <w:t>（一）除港澳台学生、国际留学生及委托培养学生外，我院学制内已注册的非在职全日制研究生均有资格申请。除研究生奖助金或捐赠奖学金中捐赠方有特定要求外，同一学年度原则上只可获得包括研究生国家奖学金、各项捐赠奖学金等在内的一项奖学金。</w:t>
      </w:r>
    </w:p>
    <w:p>
      <w:pPr>
        <w:ind w:firstLine="640" w:firstLineChars="200"/>
        <w:rPr>
          <w:rFonts w:ascii="宋体" w:hAnsi="宋体" w:eastAsia="宋体"/>
          <w:sz w:val="32"/>
          <w:szCs w:val="22"/>
        </w:rPr>
      </w:pPr>
      <w:r>
        <w:rPr>
          <w:rFonts w:hint="eastAsia" w:ascii="宋体" w:hAnsi="宋体" w:eastAsia="宋体"/>
          <w:sz w:val="32"/>
          <w:szCs w:val="22"/>
        </w:rPr>
        <w:t>参评优秀研究生奖学金和捐赠奖学金的研究生须符合校研究生优秀奖学金评选基本条件。此外，捐赠奖学金须同时满足捐赠奖学金协议的相关要求。</w:t>
      </w:r>
    </w:p>
    <w:p>
      <w:pPr>
        <w:ind w:firstLine="640" w:firstLineChars="200"/>
        <w:rPr>
          <w:rFonts w:ascii="宋体" w:hAnsi="宋体" w:eastAsia="宋体"/>
          <w:sz w:val="32"/>
          <w:szCs w:val="22"/>
        </w:rPr>
      </w:pPr>
      <w:r>
        <w:rPr>
          <w:rFonts w:hint="eastAsia" w:ascii="宋体" w:hAnsi="宋体" w:eastAsia="宋体"/>
          <w:sz w:val="32"/>
          <w:szCs w:val="22"/>
        </w:rPr>
        <w:t>（二）有以下情况之一者不能参加当年优秀奖学金的评定：</w:t>
      </w:r>
    </w:p>
    <w:p>
      <w:pPr>
        <w:ind w:firstLine="640" w:firstLineChars="200"/>
        <w:rPr>
          <w:rFonts w:ascii="宋体" w:hAnsi="宋体" w:eastAsia="宋体"/>
          <w:sz w:val="32"/>
          <w:szCs w:val="22"/>
        </w:rPr>
      </w:pPr>
      <w:r>
        <w:rPr>
          <w:rFonts w:hint="eastAsia" w:ascii="宋体" w:hAnsi="宋体" w:eastAsia="宋体"/>
          <w:sz w:val="32"/>
          <w:szCs w:val="22"/>
        </w:rPr>
        <w:t>1.在申请资料中弄虚作假者；</w:t>
      </w:r>
    </w:p>
    <w:p>
      <w:pPr>
        <w:ind w:firstLine="640" w:firstLineChars="200"/>
        <w:rPr>
          <w:rFonts w:ascii="宋体" w:hAnsi="宋体" w:eastAsia="宋体"/>
          <w:sz w:val="32"/>
          <w:szCs w:val="22"/>
        </w:rPr>
      </w:pPr>
      <w:r>
        <w:rPr>
          <w:rFonts w:hint="eastAsia" w:ascii="宋体" w:hAnsi="宋体" w:eastAsia="宋体"/>
          <w:sz w:val="32"/>
          <w:szCs w:val="22"/>
        </w:rPr>
        <w:t>2.参评年度违反校纪校规受到纪律处分者；</w:t>
      </w:r>
    </w:p>
    <w:p>
      <w:pPr>
        <w:ind w:firstLine="640" w:firstLineChars="200"/>
        <w:rPr>
          <w:rFonts w:ascii="宋体" w:hAnsi="宋体" w:eastAsia="宋体"/>
          <w:sz w:val="32"/>
          <w:szCs w:val="22"/>
        </w:rPr>
      </w:pPr>
      <w:r>
        <w:rPr>
          <w:rFonts w:hint="eastAsia" w:ascii="宋体" w:hAnsi="宋体" w:eastAsia="宋体"/>
          <w:sz w:val="32"/>
          <w:szCs w:val="22"/>
        </w:rPr>
        <w:t>3.参评年度有抄袭剽窃、弄虚作假等学术不端行为经查证属实者；</w:t>
      </w:r>
    </w:p>
    <w:p>
      <w:pPr>
        <w:ind w:firstLine="640" w:firstLineChars="200"/>
        <w:rPr>
          <w:rFonts w:ascii="宋体" w:hAnsi="宋体" w:eastAsia="宋体"/>
          <w:sz w:val="32"/>
          <w:szCs w:val="22"/>
        </w:rPr>
      </w:pPr>
      <w:r>
        <w:rPr>
          <w:rFonts w:hint="eastAsia" w:ascii="宋体" w:hAnsi="宋体" w:eastAsia="宋体"/>
          <w:sz w:val="32"/>
          <w:szCs w:val="22"/>
        </w:rPr>
        <w:t>4.未能完成培养计划所规定的内容或未通过考核者；</w:t>
      </w:r>
    </w:p>
    <w:p>
      <w:pPr>
        <w:ind w:firstLine="640" w:firstLineChars="200"/>
        <w:rPr>
          <w:rFonts w:ascii="宋体" w:hAnsi="宋体" w:eastAsia="宋体"/>
          <w:sz w:val="32"/>
          <w:szCs w:val="22"/>
        </w:rPr>
      </w:pPr>
      <w:r>
        <w:rPr>
          <w:rFonts w:ascii="宋体" w:hAnsi="宋体" w:eastAsia="宋体"/>
          <w:sz w:val="32"/>
          <w:szCs w:val="22"/>
        </w:rPr>
        <w:t>5.</w:t>
      </w:r>
      <w:r>
        <w:rPr>
          <w:rFonts w:hint="eastAsia" w:ascii="宋体" w:hAnsi="宋体" w:eastAsia="宋体"/>
          <w:sz w:val="32"/>
          <w:szCs w:val="22"/>
        </w:rPr>
        <w:t>参评学年度课程成绩有不合格或补考、重考者。</w:t>
      </w:r>
    </w:p>
    <w:p>
      <w:pPr>
        <w:ind w:firstLine="640" w:firstLineChars="200"/>
        <w:rPr>
          <w:rFonts w:ascii="宋体" w:hAnsi="宋体" w:eastAsia="宋体"/>
          <w:sz w:val="32"/>
          <w:szCs w:val="22"/>
        </w:rPr>
      </w:pPr>
      <w:r>
        <w:rPr>
          <w:rFonts w:hint="eastAsia" w:ascii="宋体" w:hAnsi="宋体" w:eastAsia="宋体"/>
          <w:sz w:val="32"/>
          <w:szCs w:val="22"/>
        </w:rPr>
        <w:t>三、评定程序</w:t>
      </w:r>
    </w:p>
    <w:p>
      <w:pPr>
        <w:ind w:firstLine="640" w:firstLineChars="200"/>
        <w:rPr>
          <w:rFonts w:ascii="宋体" w:hAnsi="宋体" w:eastAsia="宋体"/>
          <w:sz w:val="32"/>
          <w:szCs w:val="22"/>
        </w:rPr>
      </w:pPr>
      <w:r>
        <w:rPr>
          <w:rFonts w:hint="eastAsia" w:ascii="宋体" w:hAnsi="宋体" w:eastAsia="宋体"/>
          <w:sz w:val="32"/>
          <w:szCs w:val="22"/>
        </w:rPr>
        <w:t>与学院研究生奖助金评选程序一致，其中学院研究生奖学金评审委员会确定拟获奖名单和等级，在学院公示不少于3或5个工作日，后上报学校。最终获奖名单由学校公布为准。</w:t>
      </w:r>
    </w:p>
    <w:p>
      <w:pPr>
        <w:ind w:firstLine="640" w:firstLineChars="200"/>
        <w:rPr>
          <w:rFonts w:ascii="宋体" w:hAnsi="宋体" w:eastAsia="宋体"/>
          <w:sz w:val="32"/>
          <w:szCs w:val="22"/>
        </w:rPr>
      </w:pPr>
      <w:r>
        <w:rPr>
          <w:rFonts w:hint="eastAsia" w:ascii="宋体" w:hAnsi="宋体" w:eastAsia="宋体"/>
          <w:sz w:val="32"/>
          <w:szCs w:val="22"/>
        </w:rPr>
        <w:t>四、评分细则</w:t>
      </w:r>
    </w:p>
    <w:p>
      <w:pPr>
        <w:ind w:firstLine="640" w:firstLineChars="200"/>
        <w:rPr>
          <w:rFonts w:ascii="宋体" w:hAnsi="宋体" w:eastAsia="宋体"/>
          <w:sz w:val="32"/>
          <w:szCs w:val="22"/>
        </w:rPr>
      </w:pPr>
      <w:r>
        <w:rPr>
          <w:rFonts w:hint="eastAsia" w:ascii="宋体" w:hAnsi="宋体" w:eastAsia="宋体"/>
          <w:sz w:val="32"/>
          <w:szCs w:val="22"/>
        </w:rPr>
        <w:t>1.对于新入学的博士和硕士生，重点考察其与招生考试相关的成绩及考核评价情况。</w:t>
      </w:r>
    </w:p>
    <w:p>
      <w:pPr>
        <w:ind w:firstLine="640" w:firstLineChars="200"/>
        <w:rPr>
          <w:rFonts w:ascii="宋体" w:hAnsi="宋体" w:eastAsia="宋体"/>
          <w:sz w:val="32"/>
          <w:szCs w:val="22"/>
        </w:rPr>
      </w:pPr>
      <w:r>
        <w:rPr>
          <w:rFonts w:ascii="宋体" w:hAnsi="宋体" w:eastAsia="宋体"/>
          <w:sz w:val="32"/>
          <w:szCs w:val="22"/>
        </w:rPr>
        <w:t>2.</w:t>
      </w:r>
      <w:r>
        <w:rPr>
          <w:rFonts w:hint="eastAsia" w:ascii="宋体" w:hAnsi="宋体"/>
        </w:rPr>
        <w:t xml:space="preserve"> </w:t>
      </w:r>
      <w:r>
        <w:rPr>
          <w:rFonts w:hint="eastAsia" w:ascii="宋体" w:hAnsi="宋体" w:eastAsia="宋体"/>
          <w:sz w:val="32"/>
          <w:szCs w:val="22"/>
        </w:rPr>
        <w:t>对于非一年级新生研究生国家奖学金的评选，优先推荐积极参加科研活动，在学术研究中有特别突出贡献者，并取得以下成果者优先：在软件工程专业核心期刊发表研究论文一篇以上，</w:t>
      </w:r>
      <w:r>
        <w:rPr>
          <w:rFonts w:hint="eastAsia" w:ascii="宋体" w:hAnsi="宋体" w:eastAsia="宋体"/>
          <w:sz w:val="32"/>
          <w:szCs w:val="32"/>
        </w:rPr>
        <w:t>每篇论文只计前两名作者（除导师外的排序</w:t>
      </w:r>
      <w:r>
        <w:rPr>
          <w:rFonts w:hint="eastAsia" w:ascii="宋体" w:hAnsi="宋体" w:eastAsia="宋体"/>
          <w:sz w:val="32"/>
          <w:szCs w:val="22"/>
        </w:rPr>
        <w:t>）；或有重要科技成果（须经有关部门认证）；或获得省级及以上奖励者。</w:t>
      </w:r>
    </w:p>
    <w:p>
      <w:pPr>
        <w:ind w:firstLine="640" w:firstLineChars="200"/>
        <w:rPr>
          <w:rFonts w:ascii="宋体" w:hAnsi="宋体" w:eastAsia="宋体"/>
          <w:sz w:val="32"/>
          <w:szCs w:val="32"/>
        </w:rPr>
      </w:pPr>
      <w:r>
        <w:rPr>
          <w:rFonts w:hint="eastAsia" w:ascii="宋体" w:hAnsi="宋体" w:eastAsia="宋体"/>
          <w:sz w:val="32"/>
          <w:szCs w:val="32"/>
        </w:rPr>
        <w:t>优秀奖学金评定成绩由学业基本分、附加分两部分组成，计算方法如下：</w:t>
      </w:r>
    </w:p>
    <w:p>
      <w:pPr>
        <w:ind w:firstLine="640" w:firstLineChars="200"/>
        <w:rPr>
          <w:rFonts w:ascii="宋体" w:hAnsi="宋体" w:eastAsia="宋体"/>
          <w:sz w:val="32"/>
          <w:szCs w:val="22"/>
        </w:rPr>
      </w:pPr>
      <w:r>
        <w:rPr>
          <w:rFonts w:hint="eastAsia" w:ascii="宋体" w:hAnsi="宋体" w:eastAsia="宋体"/>
          <w:sz w:val="32"/>
          <w:szCs w:val="32"/>
        </w:rPr>
        <w:t>综合成绩=学业基本分×50%+附加分</w:t>
      </w:r>
    </w:p>
    <w:p>
      <w:pPr>
        <w:ind w:firstLine="640" w:firstLineChars="200"/>
        <w:rPr>
          <w:rFonts w:ascii="宋体" w:hAnsi="宋体" w:eastAsia="宋体"/>
          <w:sz w:val="32"/>
          <w:szCs w:val="32"/>
        </w:rPr>
      </w:pPr>
      <w:r>
        <w:rPr>
          <w:rFonts w:hint="eastAsia" w:ascii="宋体" w:hAnsi="宋体" w:eastAsia="宋体"/>
          <w:sz w:val="32"/>
          <w:szCs w:val="32"/>
        </w:rPr>
        <w:t>基本分、附加分的计算方法详见《软件工程学院研究生奖助金评选办法》第七章细则，不同年级参评学生比较时以考虑附加分为主。</w:t>
      </w:r>
    </w:p>
    <w:p>
      <w:pPr>
        <w:ind w:firstLine="640" w:firstLineChars="200"/>
        <w:rPr>
          <w:rFonts w:ascii="宋体" w:hAnsi="宋体" w:eastAsia="宋体"/>
          <w:sz w:val="32"/>
          <w:szCs w:val="22"/>
        </w:rPr>
      </w:pPr>
      <w:r>
        <w:rPr>
          <w:rFonts w:hint="eastAsia" w:ascii="宋体" w:hAnsi="宋体" w:eastAsia="宋体"/>
          <w:sz w:val="32"/>
          <w:szCs w:val="22"/>
        </w:rPr>
        <w:t>五、其他</w:t>
      </w:r>
    </w:p>
    <w:p>
      <w:pPr>
        <w:ind w:firstLine="640" w:firstLineChars="200"/>
        <w:rPr>
          <w:rFonts w:ascii="宋体" w:hAnsi="宋体" w:eastAsia="宋体"/>
          <w:sz w:val="32"/>
          <w:szCs w:val="32"/>
        </w:rPr>
      </w:pPr>
      <w:r>
        <w:rPr>
          <w:rFonts w:hint="eastAsia" w:ascii="宋体" w:hAnsi="宋体" w:eastAsia="宋体"/>
          <w:sz w:val="32"/>
          <w:szCs w:val="32"/>
        </w:rPr>
        <w:t>本办法涉及的加分项目(包括成绩,成果、任职,奖惩等)的有效时限，原则上是指参评学年度，具体日期区间以当年发布的通知为准。</w:t>
      </w:r>
    </w:p>
    <w:p>
      <w:pPr>
        <w:ind w:firstLine="640" w:firstLineChars="200"/>
        <w:rPr>
          <w:rFonts w:ascii="宋体" w:hAnsi="宋体" w:eastAsia="宋体"/>
          <w:sz w:val="32"/>
          <w:szCs w:val="32"/>
        </w:rPr>
      </w:pPr>
      <w:r>
        <w:rPr>
          <w:rFonts w:hint="eastAsia" w:ascii="宋体" w:hAnsi="宋体" w:eastAsia="宋体"/>
          <w:sz w:val="32"/>
          <w:szCs w:val="32"/>
        </w:rPr>
        <w:t>本办法由学院研究生奖助金评审委员会审议通过后生效，由学院负责解释。自2023年起实施。</w:t>
      </w:r>
    </w:p>
    <w:p>
      <w:pPr>
        <w:ind w:firstLine="640" w:firstLineChars="200"/>
        <w:jc w:val="right"/>
        <w:rPr>
          <w:rFonts w:ascii="宋体" w:hAnsi="宋体" w:eastAsia="宋体"/>
          <w:sz w:val="32"/>
          <w:szCs w:val="32"/>
        </w:rPr>
      </w:pPr>
      <w:r>
        <w:rPr>
          <w:rFonts w:hint="eastAsia" w:ascii="宋体" w:hAnsi="宋体" w:eastAsia="宋体"/>
          <w:sz w:val="32"/>
          <w:szCs w:val="32"/>
        </w:rPr>
        <w:t>软件工程学院</w:t>
      </w:r>
    </w:p>
    <w:p>
      <w:pPr>
        <w:jc w:val="right"/>
        <w:rPr>
          <w:rFonts w:ascii="宋体" w:hAnsi="宋体"/>
        </w:rPr>
      </w:pPr>
      <w:r>
        <w:rPr>
          <w:rFonts w:hint="eastAsia" w:ascii="宋体" w:hAnsi="宋体" w:eastAsia="宋体"/>
          <w:sz w:val="32"/>
          <w:szCs w:val="32"/>
        </w:rPr>
        <w:t>2023年</w:t>
      </w:r>
      <w:r>
        <w:rPr>
          <w:rFonts w:hint="eastAsia" w:ascii="宋体" w:hAnsi="宋体"/>
          <w:sz w:val="32"/>
          <w:szCs w:val="32"/>
          <w:lang w:val="en-US" w:eastAsia="zh-CN"/>
        </w:rPr>
        <w:t>4</w:t>
      </w:r>
      <w:r>
        <w:rPr>
          <w:rFonts w:hint="eastAsia" w:ascii="宋体" w:hAnsi="宋体" w:eastAsia="宋体"/>
          <w:sz w:val="32"/>
          <w:szCs w:val="32"/>
        </w:rPr>
        <w:t>月</w:t>
      </w:r>
      <w:r>
        <w:rPr>
          <w:rFonts w:hint="eastAsia" w:ascii="宋体" w:hAnsi="宋体"/>
          <w:sz w:val="32"/>
          <w:szCs w:val="32"/>
          <w:lang w:val="en-US" w:eastAsia="zh-CN"/>
        </w:rPr>
        <w:t>12</w:t>
      </w:r>
      <w:r>
        <w:rPr>
          <w:rFonts w:hint="eastAsia" w:ascii="宋体" w:hAnsi="宋体" w:eastAsia="宋体"/>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hZDI4ODI5NTRhZTJjNzY4Yzc1ZWIzOTY2YWQxMWYifQ=="/>
  </w:docVars>
  <w:rsids>
    <w:rsidRoot w:val="00E35F4C"/>
    <w:rsid w:val="0013213B"/>
    <w:rsid w:val="001E7D6C"/>
    <w:rsid w:val="00543C03"/>
    <w:rsid w:val="00AB424F"/>
    <w:rsid w:val="00E35F4C"/>
    <w:rsid w:val="08B564EE"/>
    <w:rsid w:val="0A5F19E3"/>
    <w:rsid w:val="15CD3D9E"/>
    <w:rsid w:val="1AA83695"/>
    <w:rsid w:val="1B3B5FF2"/>
    <w:rsid w:val="1E5D111F"/>
    <w:rsid w:val="290C07DF"/>
    <w:rsid w:val="37E25AAE"/>
    <w:rsid w:val="391F4BA7"/>
    <w:rsid w:val="5D300A1B"/>
    <w:rsid w:val="7E086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7"/>
    <w:semiHidden/>
    <w:unhideWhenUsed/>
    <w:qFormat/>
    <w:uiPriority w:val="99"/>
    <w:rPr>
      <w:sz w:val="18"/>
      <w:szCs w:val="18"/>
    </w:rPr>
  </w:style>
  <w:style w:type="character" w:styleId="6">
    <w:name w:val="annotation reference"/>
    <w:basedOn w:val="5"/>
    <w:semiHidden/>
    <w:unhideWhenUsed/>
    <w:qFormat/>
    <w:uiPriority w:val="99"/>
    <w:rPr>
      <w:sz w:val="16"/>
      <w:szCs w:val="16"/>
    </w:rPr>
  </w:style>
  <w:style w:type="character" w:customStyle="1" w:styleId="7">
    <w:name w:val="Balloon Text Char"/>
    <w:basedOn w:val="5"/>
    <w:link w:val="3"/>
    <w:semiHidden/>
    <w:qFormat/>
    <w:uiPriority w:val="99"/>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中山大学</Company>
  <Pages>3</Pages>
  <Words>947</Words>
  <Characters>964</Characters>
  <Lines>7</Lines>
  <Paragraphs>1</Paragraphs>
  <TotalTime>1</TotalTime>
  <ScaleCrop>false</ScaleCrop>
  <LinksUpToDate>false</LinksUpToDate>
  <CharactersWithSpaces>965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2023-04-10T08:05:00Z</dcterms:created>
  <dc:creator>LITONG</dc:creator>
  <cp:lastModifiedBy>十栖</cp:lastModifiedBy>
  <dcterms:modified xsi:type="dcterms:W3CDTF">2023-10-08T09:08:34Z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774F5C40023349C68197C93EB5C5B84E_12</vt:lpwstr>
  </property>
</Properties>
</file>