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543D6"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Toc54624401"/>
      <w:r>
        <w:rPr>
          <w:rFonts w:hint="eastAsia" w:ascii="方正小标宋简体" w:eastAsia="方正小标宋简体"/>
          <w:sz w:val="44"/>
          <w:szCs w:val="44"/>
        </w:rPr>
        <w:t>软件工程学院本科生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综合素质测评</w:t>
      </w:r>
    </w:p>
    <w:p w14:paraId="722D5CE5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实施</w:t>
      </w:r>
      <w:bookmarkEnd w:id="0"/>
      <w:r>
        <w:rPr>
          <w:rFonts w:hint="eastAsia" w:ascii="方正小标宋简体" w:eastAsia="方正小标宋简体"/>
          <w:sz w:val="44"/>
          <w:szCs w:val="44"/>
        </w:rPr>
        <w:t>方案</w:t>
      </w:r>
    </w:p>
    <w:p w14:paraId="7A698B87">
      <w:pPr>
        <w:widowControl/>
        <w:adjustRightInd w:val="0"/>
        <w:snapToGrid w:val="0"/>
        <w:spacing w:after="100" w:afterAutospacing="1" w:line="240" w:lineRule="atLeast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 xml:space="preserve">                               </w:t>
      </w:r>
    </w:p>
    <w:p w14:paraId="61D48099">
      <w:pPr>
        <w:pStyle w:val="3"/>
        <w:jc w:val="center"/>
      </w:pPr>
      <w:r>
        <w:rPr>
          <w:rFonts w:hint="eastAsia"/>
        </w:rPr>
        <w:t>第一章  总则</w:t>
      </w:r>
    </w:p>
    <w:p w14:paraId="0FF1CD71"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一、为贯彻党的教育方针，落实立德树人根本任务，引导学生“学在中大、追求卓越”，进一步规范我院本科生奖学金的评选，激励学生奋发学习、努力进取，促进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eastAsia="仿宋_GB2312"/>
          <w:sz w:val="28"/>
          <w:szCs w:val="28"/>
        </w:rPr>
        <w:t>德智体美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劳</w:t>
      </w:r>
      <w:r>
        <w:rPr>
          <w:rFonts w:hint="eastAsia" w:ascii="仿宋_GB2312" w:eastAsia="仿宋_GB2312"/>
          <w:sz w:val="28"/>
          <w:szCs w:val="28"/>
        </w:rPr>
        <w:t>全面发展，根据《中山大学本科生奖学金管理办法》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等相关规定</w:t>
      </w:r>
      <w:r>
        <w:rPr>
          <w:rFonts w:hint="eastAsia" w:ascii="仿宋_GB2312" w:eastAsia="仿宋_GB2312"/>
          <w:sz w:val="28"/>
          <w:szCs w:val="28"/>
        </w:rPr>
        <w:t>，结合我院实际情况，制定本方案。</w:t>
      </w:r>
    </w:p>
    <w:p w14:paraId="60E64A39">
      <w:pPr>
        <w:pStyle w:val="7"/>
        <w:spacing w:after="0" w:line="540" w:lineRule="exact"/>
        <w:ind w:left="0" w:leftChars="0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二、学生</w:t>
      </w:r>
      <w:r>
        <w:rPr>
          <w:rFonts w:hint="eastAsia" w:ascii="仿宋_GB2312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eastAsia="仿宋_GB2312"/>
          <w:sz w:val="28"/>
          <w:szCs w:val="28"/>
        </w:rPr>
        <w:t>工作应当坚持程序规范、内容全面、标准客观、结果公正的要求。</w:t>
      </w:r>
    </w:p>
    <w:p w14:paraId="44D8159A">
      <w:pPr>
        <w:pStyle w:val="7"/>
        <w:spacing w:after="0" w:line="540" w:lineRule="exact"/>
        <w:ind w:left="0" w:leftChars="0" w:firstLine="560" w:firstLineChars="200"/>
        <w:rPr>
          <w:rFonts w:hint="default" w:ascii="仿宋_GB2312" w:hAnsi="宋体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三、本方案适用于在校全日制本科生。</w:t>
      </w:r>
    </w:p>
    <w:p w14:paraId="4075494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四、本方案的宗旨，是鼓励学生在加强专业学习的基础上，根据自身特点多方位发展。</w:t>
      </w:r>
    </w:p>
    <w:p w14:paraId="5C917171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五、以专业或方向为单位组织实施。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按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总成绩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的排名作为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本科生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奖学金评定的依据。</w:t>
      </w:r>
    </w:p>
    <w:p w14:paraId="6FA76137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六、学生每年的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成绩由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两部分构成：</w:t>
      </w:r>
    </w:p>
    <w:p w14:paraId="5F20E05F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（一）学业平均绩点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以学校“学生工作管理系统”中学生评奖信息显示为准。</w:t>
      </w:r>
    </w:p>
    <w:p w14:paraId="1F6BC66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（二）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综合素质测评附加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分绩点计算方法为：</w:t>
      </w:r>
    </w:p>
    <w:p w14:paraId="288ED856">
      <w:pPr>
        <w:widowControl/>
        <w:tabs>
          <w:tab w:val="left" w:pos="720"/>
        </w:tabs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附加分包括加分和扣分两大类别，其中加分分为四个项目，分别为政治思想道德类（上限为3分）、社会工作类（上限为3分）、文体实践类（上限为4分）、学习竞赛及科研成果类（上限为6分）。</w:t>
      </w:r>
      <w:r>
        <w:rPr>
          <w:rFonts w:hint="eastAsia" w:ascii="仿宋_GB2312" w:hAnsi="宋体" w:eastAsia="仿宋_GB2312"/>
          <w:sz w:val="28"/>
          <w:szCs w:val="28"/>
        </w:rPr>
        <w:t>具体加分和扣分项目见本方案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第三章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09944B83"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/>
          <w:sz w:val="28"/>
          <w:szCs w:val="28"/>
        </w:rPr>
        <w:t xml:space="preserve"> = 加分总分 - 扣分总分。</w:t>
      </w:r>
    </w:p>
    <w:p w14:paraId="0B7C193E">
      <w:pPr>
        <w:widowControl/>
        <w:tabs>
          <w:tab w:val="left" w:pos="720"/>
        </w:tabs>
        <w:adjustRightInd w:val="0"/>
        <w:snapToGrid w:val="0"/>
        <w:spacing w:line="540" w:lineRule="exact"/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 xml:space="preserve">附加分绩点 = </w:t>
      </w: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b/>
          <w:sz w:val="28"/>
          <w:szCs w:val="28"/>
        </w:rPr>
        <w:t>附加分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×</w:t>
      </w:r>
      <w:r>
        <w:rPr>
          <w:rFonts w:hint="eastAsia" w:ascii="仿宋_GB2312" w:hAnsi="宋体" w:eastAsia="仿宋_GB2312"/>
          <w:b/>
          <w:sz w:val="28"/>
          <w:szCs w:val="28"/>
        </w:rPr>
        <w:t>10%</w:t>
      </w:r>
    </w:p>
    <w:p w14:paraId="27B413D5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（三）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总</w:t>
      </w:r>
      <w:r>
        <w:rPr>
          <w:rFonts w:hint="eastAsia" w:ascii="仿宋_GB2312" w:hAnsi="宋体" w:eastAsia="仿宋_GB2312"/>
          <w:sz w:val="28"/>
          <w:szCs w:val="28"/>
        </w:rPr>
        <w:t>成绩 = 学业平均绩点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以评奖系统显示为准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 xml:space="preserve"> +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附加分绩点（保留小数点后四位）。</w:t>
      </w:r>
    </w:p>
    <w:p w14:paraId="70874976">
      <w:pPr>
        <w:spacing w:line="54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注：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根据学校要求，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附加分绩点不能超过本人学业平均绩点的20%。（如有超过者，其本人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附加分绩点按学业平均绩点的20%计）。</w:t>
      </w:r>
    </w:p>
    <w:p w14:paraId="35DBFB16">
      <w:pPr>
        <w:spacing w:line="54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（四）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当综合素质测评总成绩相同时，则按其附加分绩点从高到低排序；若附加分绩点仍相同，则按评选学年专业必修课程成绩的平均绩点从高到低排序；</w:t>
      </w:r>
      <w:r>
        <w:rPr>
          <w:rFonts w:hint="eastAsia" w:ascii="仿宋_GB2312" w:hAnsi="宋体" w:eastAsia="仿宋_GB2312"/>
          <w:sz w:val="28"/>
          <w:szCs w:val="28"/>
        </w:rPr>
        <w:t>若经上述规则仍无法区分排序，则由学院本科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生奖助金评选委员会</w:t>
      </w:r>
      <w:r>
        <w:rPr>
          <w:rFonts w:hint="eastAsia" w:ascii="仿宋_GB2312" w:hAnsi="宋体" w:eastAsia="仿宋_GB2312"/>
          <w:sz w:val="28"/>
          <w:szCs w:val="28"/>
        </w:rPr>
        <w:t>综合考量学生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的综合素质表现</w:t>
      </w:r>
      <w:r>
        <w:rPr>
          <w:rFonts w:hint="eastAsia" w:ascii="仿宋_GB2312" w:hAnsi="宋体" w:eastAsia="仿宋_GB2312"/>
          <w:sz w:val="28"/>
          <w:szCs w:val="28"/>
        </w:rPr>
        <w:t>，讨论确定最终排序结果。</w:t>
      </w:r>
    </w:p>
    <w:p w14:paraId="333D0C94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附加分标准见第三章细则，</w:t>
      </w:r>
      <w:r>
        <w:rPr>
          <w:rFonts w:hint="eastAsia" w:ascii="仿宋_GB2312" w:hAnsi="宋体" w:eastAsia="仿宋_GB2312"/>
          <w:sz w:val="28"/>
          <w:szCs w:val="28"/>
        </w:rPr>
        <w:t>严格按照细则加分，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一个项目只能对应一项加分。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若有本方案未穷尽的项目，可通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过各年级各班提交给学院学工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审核，审核通过后按相似加分条件或新增项目加分。</w:t>
      </w:r>
    </w:p>
    <w:p w14:paraId="4247CB67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）加分项目的有效时间区间，原则上以学校校历公布的学年时间为准，如有特殊情况（如实训等跨学年度的项目），由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讨论确认归属学年。</w:t>
      </w:r>
    </w:p>
    <w:p w14:paraId="0193B15F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七、在评选中山大学优秀学生奖学金时，学业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平均绩点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及排名因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加分导致综合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素质测评总成绩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排名上升的，最多只能提升一个等级；当学年内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学业平均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绩点在该年级排名可获评一等奖时，拟获评等级最低为二等奖，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可获评二等奖时，拟获评等级最低为三等奖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。</w:t>
      </w:r>
    </w:p>
    <w:p w14:paraId="0BB1665A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八、在符合参评本科生奖学金资格的条件下，根据学院最终公示的综合素质测评总成绩排名，当学生该学年必修课程所修读学分低于培养方案规定（港澳台生除去免修课程学分）的80%时，拟获评中山大学优秀学生奖学金等级作降一级处理，综合素质测评总成绩排名同步下调，如拟获评中山大学优秀学生奖学金二等奖，则降为三等奖；当学生该学年必修课程所修读学分低于培养方案规定（港澳台生除去免修课程学分）的50%时，拟获评中山大学优秀学生奖学金等级作降两级处理，综合素质测评总成绩排名同步下调。</w:t>
      </w:r>
    </w:p>
    <w:p w14:paraId="68518246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九</w:t>
      </w:r>
      <w:r>
        <w:rPr>
          <w:rFonts w:hint="eastAsia" w:ascii="仿宋_GB2312" w:hAnsi="宋体" w:eastAsia="仿宋_GB2312"/>
          <w:sz w:val="28"/>
          <w:szCs w:val="28"/>
        </w:rPr>
        <w:t>、每名学生原则上只能获得一项奖学金（不包含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</w:t>
      </w:r>
      <w:r>
        <w:rPr>
          <w:rFonts w:hint="eastAsia" w:ascii="仿宋_GB2312" w:hAnsi="宋体" w:eastAsia="仿宋_GB2312"/>
          <w:sz w:val="28"/>
          <w:szCs w:val="28"/>
        </w:rPr>
        <w:t>优秀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奖学金和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中山大学专</w:t>
      </w:r>
      <w:r>
        <w:rPr>
          <w:rFonts w:hint="eastAsia" w:ascii="仿宋_GB2312" w:hAnsi="宋体" w:eastAsia="仿宋_GB2312"/>
          <w:sz w:val="28"/>
          <w:szCs w:val="28"/>
        </w:rPr>
        <w:t>项奖学金）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5723B6E8">
      <w:pPr>
        <w:spacing w:line="540" w:lineRule="exact"/>
        <w:ind w:left="0" w:leftChars="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十、学年内所获公益时（志愿时）≥10个（需经班级</w:t>
      </w:r>
      <w:r>
        <w:rPr>
          <w:rFonts w:hint="eastAsia" w:ascii="仿宋_GB2312" w:hAnsi="宋体" w:eastAsia="仿宋_GB2312"/>
          <w:sz w:val="28"/>
          <w:szCs w:val="28"/>
        </w:rPr>
        <w:t>奖学金评审小组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学院学工组审核通过），方可参与该学年奖学金评定。</w:t>
      </w:r>
    </w:p>
    <w:p w14:paraId="158294BD">
      <w:pPr>
        <w:pStyle w:val="3"/>
        <w:spacing w:before="540"/>
        <w:jc w:val="center"/>
      </w:pPr>
      <w:r>
        <w:rPr>
          <w:rFonts w:hint="eastAsia"/>
        </w:rPr>
        <w:t>第二章  评审机构及程序</w:t>
      </w:r>
    </w:p>
    <w:p w14:paraId="70E83E4F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一、执行机构及职责：</w:t>
      </w:r>
    </w:p>
    <w:p w14:paraId="720BF290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学院设立学生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与奖学金评审工作领导小组，成员包括学院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管学生工作的党委副书记、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管教学工作的副院长及院长助理、辅导员、班主任和学生代表等，负责本科生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与奖学金评审工作的领导与监督。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为学院评审工作的具体执行机构。如要修订评审规则和实施办法，应提交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学院党政联席会审议</w:t>
      </w:r>
      <w:r>
        <w:rPr>
          <w:rFonts w:hint="eastAsia" w:ascii="仿宋_GB2312" w:hAnsi="宋体" w:eastAsia="仿宋_GB2312"/>
          <w:sz w:val="28"/>
          <w:szCs w:val="28"/>
        </w:rPr>
        <w:t>通过。</w:t>
      </w:r>
    </w:p>
    <w:p w14:paraId="50A7442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各专业班（以下简称班）应成立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宋体" w:eastAsia="仿宋_GB2312"/>
          <w:sz w:val="28"/>
          <w:szCs w:val="28"/>
        </w:rPr>
        <w:t>小组，具体负责发布通知、审核验证附加分证明、组织测评计分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班内公示测评附加分分值</w:t>
      </w:r>
      <w:r>
        <w:rPr>
          <w:rFonts w:hint="eastAsia" w:ascii="仿宋_GB2312" w:hAnsi="宋体" w:eastAsia="仿宋_GB2312"/>
          <w:sz w:val="28"/>
          <w:szCs w:val="28"/>
        </w:rPr>
        <w:t>等事宜。小组成员一般设7人(班级人数少于30的，小组成员为5人)，其中党支部书记（党小组成员）、班长、团支书、学习委员为当然成员，其余人选则由各班民主推选产生，其中应有非班干部和学生党员。班长为组长，负责组织各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各项事宜。</w:t>
      </w:r>
    </w:p>
    <w:p w14:paraId="6A19A44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二、评审程序：</w:t>
      </w:r>
    </w:p>
    <w:p w14:paraId="42A26DA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（一）各班在收到进行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</w:rPr>
        <w:t>通知后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成立班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综合素质测评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宋体" w:eastAsia="仿宋_GB2312"/>
          <w:sz w:val="28"/>
          <w:szCs w:val="28"/>
        </w:rPr>
        <w:t>小组，向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班级</w:t>
      </w:r>
      <w:r>
        <w:rPr>
          <w:rFonts w:hint="eastAsia" w:ascii="仿宋_GB2312" w:hAnsi="宋体" w:eastAsia="仿宋_GB2312"/>
          <w:sz w:val="28"/>
          <w:szCs w:val="28"/>
        </w:rPr>
        <w:t>同学广泛宣传并组织实施测评工作。</w:t>
      </w:r>
    </w:p>
    <w:p w14:paraId="7EC05B4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（二）各班评审小组收集、统计、审核各班成员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</w:t>
      </w:r>
      <w:r>
        <w:rPr>
          <w:rFonts w:hint="eastAsia" w:ascii="仿宋_GB2312" w:hAnsi="宋体" w:eastAsia="仿宋_GB2312"/>
          <w:sz w:val="28"/>
          <w:szCs w:val="28"/>
        </w:rPr>
        <w:t>加分项目和最后分值。</w:t>
      </w:r>
    </w:p>
    <w:p w14:paraId="002BA723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（三）各班评审小组将统计结果在全班公示3日，然后提交给负责的辅导员。</w:t>
      </w:r>
    </w:p>
    <w:p w14:paraId="147581AD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（四）辅导员进行审核后，将评审结果提交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4B258EE1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</w:rPr>
        <w:t>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进行审核，并将审核结果公示。</w:t>
      </w:r>
    </w:p>
    <w:p w14:paraId="5AC6A4FC">
      <w:pPr>
        <w:widowControl/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（六）公示后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将测评结果作为奖助学金的评选依据。</w:t>
      </w:r>
    </w:p>
    <w:p w14:paraId="18F7C6A6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三、申诉与复议程序：</w:t>
      </w:r>
    </w:p>
    <w:p w14:paraId="1D9FD059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当事人向该班评审小组提出复议申请，经核实确实存在差错的，附上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班评审</w:t>
      </w:r>
      <w:r>
        <w:rPr>
          <w:rFonts w:hint="eastAsia" w:ascii="仿宋_GB2312" w:hAnsi="宋体" w:eastAsia="仿宋_GB2312"/>
          <w:sz w:val="28"/>
          <w:szCs w:val="28"/>
        </w:rPr>
        <w:t>小组的审核意见，交学院学工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审议后，送达该班奖学金评审小组。</w:t>
      </w:r>
    </w:p>
    <w:p w14:paraId="2118088C">
      <w:pPr>
        <w:pStyle w:val="3"/>
        <w:spacing w:before="540" w:line="360" w:lineRule="auto"/>
        <w:jc w:val="center"/>
      </w:pPr>
      <w:r>
        <w:rPr>
          <w:rFonts w:hint="eastAsia"/>
        </w:rPr>
        <w:t>第三章     细则</w:t>
      </w:r>
    </w:p>
    <w:p w14:paraId="19E8966E">
      <w:pPr>
        <w:pStyle w:val="4"/>
        <w:spacing w:line="360" w:lineRule="auto"/>
      </w:pPr>
      <w:r>
        <w:rPr>
          <w:rFonts w:hint="eastAsia"/>
        </w:rPr>
        <w:t>第一部分    加分细则</w:t>
      </w:r>
    </w:p>
    <w:p w14:paraId="079B48DD">
      <w:pPr>
        <w:pStyle w:val="5"/>
      </w:pPr>
      <w:r>
        <w:rPr>
          <w:rFonts w:hint="eastAsia"/>
        </w:rPr>
        <w:t>一、政治思想道德类（上限3分）</w:t>
      </w:r>
    </w:p>
    <w:tbl>
      <w:tblPr>
        <w:tblStyle w:val="1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846"/>
        <w:gridCol w:w="1276"/>
        <w:gridCol w:w="6095"/>
      </w:tblGrid>
      <w:tr w14:paraId="6900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94" w:hRule="atLeast"/>
        </w:trPr>
        <w:tc>
          <w:tcPr>
            <w:tcW w:w="846" w:type="dxa"/>
            <w:vAlign w:val="center"/>
          </w:tcPr>
          <w:p w14:paraId="5BC4087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54C8225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095" w:type="dxa"/>
            <w:vAlign w:val="center"/>
          </w:tcPr>
          <w:p w14:paraId="7429B91E">
            <w:pPr>
              <w:widowControl/>
              <w:adjustRightInd w:val="0"/>
              <w:snapToGrid w:val="0"/>
              <w:spacing w:before="100" w:beforeAutospacing="1" w:after="100" w:afterAutospacing="1"/>
              <w:ind w:firstLine="2876" w:firstLineChars="1364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 w14:paraId="4033C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09339B3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C723DB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1.5</w:t>
            </w:r>
          </w:p>
        </w:tc>
        <w:tc>
          <w:tcPr>
            <w:tcW w:w="6095" w:type="dxa"/>
            <w:vAlign w:val="center"/>
          </w:tcPr>
          <w:p w14:paraId="110D8688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全国三好学生、国家级优秀学生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、团干部和团员、全国先进集体主要负责人。</w:t>
            </w:r>
          </w:p>
        </w:tc>
      </w:tr>
      <w:tr w14:paraId="7089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21E41941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300A3BB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1.0</w:t>
            </w:r>
          </w:p>
        </w:tc>
        <w:tc>
          <w:tcPr>
            <w:tcW w:w="6095" w:type="dxa"/>
            <w:vAlign w:val="center"/>
          </w:tcPr>
          <w:p w14:paraId="7B1A4E6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全国先进集体一般成员、省级先进集体主要负责人、省级优秀学生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 w:cs="宋体"/>
                <w:kern w:val="0"/>
                <w:szCs w:val="21"/>
              </w:rPr>
              <w:t>、团干部、优秀学生和团员。</w:t>
            </w:r>
          </w:p>
        </w:tc>
      </w:tr>
      <w:tr w14:paraId="5E57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7FE529B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0DD3048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1.8-0.9</w:t>
            </w:r>
          </w:p>
        </w:tc>
        <w:tc>
          <w:tcPr>
            <w:tcW w:w="6095" w:type="dxa"/>
            <w:vAlign w:val="center"/>
          </w:tcPr>
          <w:p w14:paraId="26687B8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见义勇为受到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官方</w:t>
            </w:r>
            <w:r>
              <w:rPr>
                <w:rFonts w:hint="eastAsia" w:ascii="宋体" w:hAnsi="宋体"/>
                <w:szCs w:val="21"/>
              </w:rPr>
              <w:t>有关部门表彰者。机构级别分别为全国(1.8)，省（1.5）、市（1.3）、校（1.1）、院系(0.9)。</w:t>
            </w:r>
          </w:p>
        </w:tc>
      </w:tr>
      <w:tr w14:paraId="7D25C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42" w:hRule="atLeast"/>
        </w:trPr>
        <w:tc>
          <w:tcPr>
            <w:tcW w:w="846" w:type="dxa"/>
            <w:vAlign w:val="center"/>
          </w:tcPr>
          <w:p w14:paraId="2466821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0E0A02E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1.2-0.3</w:t>
            </w:r>
          </w:p>
        </w:tc>
        <w:tc>
          <w:tcPr>
            <w:tcW w:w="6095" w:type="dxa"/>
            <w:vAlign w:val="center"/>
          </w:tcPr>
          <w:p w14:paraId="5827F337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做社会公益、好人好事受到表彰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者。机构级别分别为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国家（1.2）、省(1.0)、市(0.6)、校（0.4）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院系（0.3）。</w:t>
            </w:r>
          </w:p>
        </w:tc>
      </w:tr>
      <w:tr w14:paraId="4617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21" w:hRule="atLeast"/>
        </w:trPr>
        <w:tc>
          <w:tcPr>
            <w:tcW w:w="846" w:type="dxa"/>
            <w:vAlign w:val="center"/>
          </w:tcPr>
          <w:p w14:paraId="086D494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3FE2A7E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0.8</w:t>
            </w:r>
          </w:p>
        </w:tc>
        <w:tc>
          <w:tcPr>
            <w:tcW w:w="6095" w:type="dxa"/>
            <w:vAlign w:val="center"/>
          </w:tcPr>
          <w:p w14:paraId="2BB57BAC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省级先进集体一般成员、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市级先进集体主要负责人、市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级优秀学生骨干、团干部、优秀学生和团员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校级优良学风标兵班（正班长、团支书）、校级最佳党日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活动支部主要负责人（支书）。</w:t>
            </w:r>
          </w:p>
        </w:tc>
      </w:tr>
      <w:tr w14:paraId="2553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66" w:hRule="atLeast"/>
        </w:trPr>
        <w:tc>
          <w:tcPr>
            <w:tcW w:w="846" w:type="dxa"/>
            <w:vAlign w:val="center"/>
          </w:tcPr>
          <w:p w14:paraId="0AAFF3FC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76" w:type="dxa"/>
            <w:vAlign w:val="center"/>
          </w:tcPr>
          <w:p w14:paraId="2BB39CB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-0.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095" w:type="dxa"/>
            <w:vAlign w:val="center"/>
          </w:tcPr>
          <w:p w14:paraId="2078E573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校级马研班、青马班获评优秀学员（0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.8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），参与并结业学员（0</w:t>
            </w: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.5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450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362" w:hRule="atLeast"/>
        </w:trPr>
        <w:tc>
          <w:tcPr>
            <w:tcW w:w="846" w:type="dxa"/>
            <w:vAlign w:val="center"/>
          </w:tcPr>
          <w:p w14:paraId="6A77C35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3F37A4A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 w14:paraId="72181ECC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市级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集体一般成员、校级优良学风标兵班其他负责人（班团委成员）、校级优良学风班主要负责人（正班长、团支书）、校级红旗团支部主要负责人（正班长、团支书）、校级优秀党支部主要负责人（支书）、校级先进团委或先进学生会主席团成员、校级最佳党日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/团日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活动支部次要负责人（支委）、校级其他先进集体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先进社团主要负责人（社团第一负责人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或社长团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）。</w:t>
            </w:r>
          </w:p>
        </w:tc>
      </w:tr>
      <w:tr w14:paraId="372C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65" w:hRule="atLeast"/>
        </w:trPr>
        <w:tc>
          <w:tcPr>
            <w:tcW w:w="846" w:type="dxa"/>
            <w:vAlign w:val="center"/>
          </w:tcPr>
          <w:p w14:paraId="099DA3D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3A2963C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0.6</w:t>
            </w:r>
          </w:p>
        </w:tc>
        <w:tc>
          <w:tcPr>
            <w:tcW w:w="6095" w:type="dxa"/>
            <w:vAlign w:val="center"/>
          </w:tcPr>
          <w:p w14:paraId="42412B59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校级优秀党员、优秀学生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、优秀团干部、优秀社团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</w:tc>
      </w:tr>
      <w:tr w14:paraId="4687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654" w:hRule="atLeast"/>
        </w:trPr>
        <w:tc>
          <w:tcPr>
            <w:tcW w:w="846" w:type="dxa"/>
            <w:vAlign w:val="center"/>
          </w:tcPr>
          <w:p w14:paraId="109CC65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14:paraId="45BABAD5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0.4</w:t>
            </w:r>
          </w:p>
        </w:tc>
        <w:tc>
          <w:tcPr>
            <w:tcW w:w="6095" w:type="dxa"/>
            <w:vAlign w:val="center"/>
          </w:tcPr>
          <w:p w14:paraId="51860C3D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校级优良学风标兵班一般成员、校级优秀团员、校级优良学风班其他负责人（班团委成员）、校级红旗团支部其他负责人（班团委成员）、校级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党支部次要负责人（支委）、校级先进团委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先进学生会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其他负责人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校级其他先进集体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次要负责人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校级先进社团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下设各部门负责人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学院其他优秀团队主要负责人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如工程实践奖小组组长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、院级优秀党员、学生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骨干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、团干部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1F4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01B4FBD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2B986F7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0.3</w:t>
            </w:r>
          </w:p>
        </w:tc>
        <w:tc>
          <w:tcPr>
            <w:tcW w:w="6095" w:type="dxa"/>
            <w:vAlign w:val="center"/>
          </w:tcPr>
          <w:p w14:paraId="02D6A94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校级优良学风班一般成员、校级红旗团支部一般成员、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校级优秀党支部一般成员、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校级其他先进集体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校级先进社团其他骨干成员、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校级军训之星、优秀副排长、优秀通讯员、优秀战地记者、勤工助学先进个人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校级寒招优秀志愿者、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院级其他优秀团队一般成员、院级其他先进个人奖（如：院优秀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朋辈领航员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、院优秀志愿者等）。</w:t>
            </w:r>
          </w:p>
        </w:tc>
      </w:tr>
      <w:tr w14:paraId="0D84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2C8C28C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14:paraId="083AB72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0.2</w:t>
            </w:r>
          </w:p>
        </w:tc>
        <w:tc>
          <w:tcPr>
            <w:tcW w:w="6095" w:type="dxa"/>
            <w:vAlign w:val="center"/>
          </w:tcPr>
          <w:p w14:paraId="188931AB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校级文明宿舍成员。</w:t>
            </w:r>
          </w:p>
        </w:tc>
      </w:tr>
      <w:tr w14:paraId="3F77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42DC6A2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276" w:type="dxa"/>
            <w:vAlign w:val="center"/>
          </w:tcPr>
          <w:p w14:paraId="3B125F0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0.1</w:t>
            </w:r>
          </w:p>
        </w:tc>
        <w:tc>
          <w:tcPr>
            <w:tcW w:w="6095" w:type="dxa"/>
            <w:vAlign w:val="center"/>
          </w:tcPr>
          <w:p w14:paraId="6BDC5660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院级优秀团员、无偿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献血者（一年只能加一次）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 w14:paraId="1DBB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26FB657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26A03B5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0.005-0.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75</w:t>
            </w:r>
          </w:p>
        </w:tc>
        <w:tc>
          <w:tcPr>
            <w:tcW w:w="6095" w:type="dxa"/>
            <w:vAlign w:val="center"/>
          </w:tcPr>
          <w:p w14:paraId="03F30181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公益类活动（按公益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志愿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服务时长计算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，每1小时加0.005分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，最多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0.75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分）。</w:t>
            </w:r>
          </w:p>
        </w:tc>
      </w:tr>
      <w:tr w14:paraId="3A74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46" w:type="dxa"/>
            <w:vAlign w:val="center"/>
          </w:tcPr>
          <w:p w14:paraId="5B186943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 w14:paraId="1C1D239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6E8E861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  <w:p w14:paraId="3246AB3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6095" w:type="dxa"/>
            <w:vAlign w:val="center"/>
          </w:tcPr>
          <w:p w14:paraId="44811F7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凡获以上优秀个人称号的党团学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不同类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之间可以累加，党团学的同类奖项之间不累加，只取最高分。如获得校级优秀团干、院级优秀学生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骨干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可以累加；校级优秀团员、院级优秀团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不可累加。</w:t>
            </w:r>
          </w:p>
          <w:p w14:paraId="433208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凡获以上先进团体的负责人或成员，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党团学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不同类奖项分数可累加；获得不同级别的同类奖项不累加，只记最高分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如校级优良学风班主要负责人、院级优良学风班主要负责人不可累加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5C6BBE91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3、个人奖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ascii="宋体" w:hAnsi="宋体"/>
                <w:szCs w:val="21"/>
              </w:rPr>
              <w:t>集体奖及公益类的加分可以累加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但如果参加同一活动，</w:t>
            </w:r>
            <w:r>
              <w:rPr>
                <w:rFonts w:hint="eastAsia" w:ascii="宋体" w:hAnsi="宋体"/>
                <w:szCs w:val="21"/>
              </w:rPr>
              <w:t>同时有公益（志愿）服务时长及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荣誉称号</w:t>
            </w:r>
            <w:r>
              <w:rPr>
                <w:rFonts w:hint="eastAsia" w:ascii="宋体" w:hAnsi="宋体"/>
                <w:szCs w:val="21"/>
              </w:rPr>
              <w:t>，只记最高分，即要么按公益类活动时长加分，要么按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荣誉称号</w:t>
            </w:r>
            <w:r>
              <w:rPr>
                <w:rFonts w:hint="eastAsia" w:ascii="宋体" w:hAnsi="宋体"/>
                <w:szCs w:val="21"/>
              </w:rPr>
              <w:t>加分。</w:t>
            </w:r>
          </w:p>
          <w:p w14:paraId="157A49B5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4、因广东省星级志愿者认证以志愿者参与志愿服务累计时长为依据，该荣誉称号不予额外加分。</w:t>
            </w:r>
          </w:p>
          <w:p w14:paraId="54CEC0AD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、社会公益类必须提供相应证书或奖状，认定办法见附则。</w:t>
            </w:r>
          </w:p>
          <w:p w14:paraId="6EB54F19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本项加分上限为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3分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，累计3分以上按3分计算。</w:t>
            </w:r>
          </w:p>
          <w:p w14:paraId="52749562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szCs w:val="21"/>
              </w:rPr>
              <w:t>、学生</w:t>
            </w:r>
            <w:r>
              <w:rPr>
                <w:rFonts w:hint="eastAsia" w:ascii="宋体" w:hAnsi="宋体"/>
                <w:szCs w:val="21"/>
                <w:lang w:eastAsia="zh-CN"/>
              </w:rPr>
              <w:t>骨干</w:t>
            </w:r>
            <w:r>
              <w:rPr>
                <w:rFonts w:ascii="宋体" w:hAnsi="宋体"/>
                <w:szCs w:val="21"/>
              </w:rPr>
              <w:t>和工作人员职责范围内的工作，不算公益服务，不计入公益时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志愿时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ascii="宋体" w:hAnsi="宋体"/>
                <w:szCs w:val="21"/>
              </w:rPr>
              <w:t>计算。</w:t>
            </w:r>
          </w:p>
          <w:p w14:paraId="11B40E8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szCs w:val="21"/>
              </w:rPr>
              <w:t>、本项内容的审核认定，除团体荣誉加分工作由各班团支书负责以外，其它均由各班班长负责。</w:t>
            </w:r>
          </w:p>
        </w:tc>
      </w:tr>
    </w:tbl>
    <w:p w14:paraId="1E0DA20E">
      <w:pPr>
        <w:pStyle w:val="5"/>
        <w:spacing w:before="0" w:after="0" w:line="377" w:lineRule="auto"/>
        <w:rPr>
          <w:rFonts w:hint="eastAsia"/>
        </w:rPr>
      </w:pPr>
    </w:p>
    <w:p w14:paraId="43C32BDA">
      <w:pPr>
        <w:pStyle w:val="5"/>
        <w:spacing w:before="0" w:line="377" w:lineRule="auto"/>
      </w:pPr>
      <w:r>
        <w:rPr>
          <w:rFonts w:hint="eastAsia"/>
        </w:rPr>
        <w:t>二、社会工作类（上限为3分）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00"/>
        <w:gridCol w:w="1222"/>
        <w:gridCol w:w="6174"/>
      </w:tblGrid>
      <w:tr w14:paraId="40CB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31" w:hRule="atLeast"/>
        </w:trPr>
        <w:tc>
          <w:tcPr>
            <w:tcW w:w="900" w:type="dxa"/>
            <w:vAlign w:val="center"/>
          </w:tcPr>
          <w:p w14:paraId="29A34BD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222" w:type="dxa"/>
            <w:vAlign w:val="center"/>
          </w:tcPr>
          <w:p w14:paraId="64E866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 w14:paraId="2A84AA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加分条件</w:t>
            </w:r>
          </w:p>
        </w:tc>
      </w:tr>
      <w:tr w14:paraId="1FA1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3DA03E1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6130315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174" w:type="dxa"/>
            <w:vAlign w:val="center"/>
          </w:tcPr>
          <w:p w14:paraId="51F707B4"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主席团成员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院学生会主席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团成员、院团委副书记、院党支部书记</w:t>
            </w:r>
          </w:p>
        </w:tc>
      </w:tr>
      <w:tr w14:paraId="40B13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4134B9B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22FDF06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2.0</w:t>
            </w:r>
          </w:p>
        </w:tc>
        <w:tc>
          <w:tcPr>
            <w:tcW w:w="6174" w:type="dxa"/>
            <w:vAlign w:val="center"/>
          </w:tcPr>
          <w:p w14:paraId="5D2B0BFC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学院分管社团第一负责人或社长团成员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学校体育运动队队长</w:t>
            </w:r>
          </w:p>
        </w:tc>
      </w:tr>
      <w:tr w14:paraId="5140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5" w:hRule="atLeast"/>
        </w:trPr>
        <w:tc>
          <w:tcPr>
            <w:tcW w:w="900" w:type="dxa"/>
            <w:vAlign w:val="center"/>
          </w:tcPr>
          <w:p w14:paraId="70A28A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3F1AF70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174" w:type="dxa"/>
            <w:vAlign w:val="center"/>
          </w:tcPr>
          <w:p w14:paraId="3BF96267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部门主要负责人、院</w:t>
            </w:r>
            <w:r>
              <w:rPr>
                <w:rFonts w:hint="eastAsia" w:ascii="宋体" w:hAnsi="宋体" w:cs="宋体"/>
                <w:kern w:val="0"/>
                <w:szCs w:val="21"/>
              </w:rPr>
              <w:t>党支部委员</w:t>
            </w:r>
          </w:p>
        </w:tc>
      </w:tr>
      <w:tr w14:paraId="30A41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6B9D6D0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649DAD5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174" w:type="dxa"/>
            <w:vAlign w:val="center"/>
          </w:tcPr>
          <w:p w14:paraId="2738A890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校级其他社团第一负责人或社长团成员、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学院分管社团的部门主要负责人、班长、团支书</w:t>
            </w:r>
          </w:p>
        </w:tc>
      </w:tr>
      <w:tr w14:paraId="6D5A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4B15E7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70B3D025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0.6</w:t>
            </w:r>
          </w:p>
        </w:tc>
        <w:tc>
          <w:tcPr>
            <w:tcW w:w="6174" w:type="dxa"/>
            <w:vAlign w:val="center"/>
          </w:tcPr>
          <w:p w14:paraId="71E7AA40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校学生会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、校团委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、学院党、团、学组织中的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工作人员、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学院分管社团的工作人员、副班长、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院队队长/教练</w:t>
            </w:r>
          </w:p>
        </w:tc>
      </w:tr>
      <w:tr w14:paraId="1066E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123313B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69FD7BB9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0.4</w:t>
            </w:r>
          </w:p>
        </w:tc>
        <w:tc>
          <w:tcPr>
            <w:tcW w:w="6174" w:type="dxa"/>
            <w:vAlign w:val="center"/>
          </w:tcPr>
          <w:p w14:paraId="337B4EA0"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班委委员、新生朋辈领航员</w:t>
            </w:r>
          </w:p>
        </w:tc>
      </w:tr>
      <w:tr w14:paraId="2960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1244556E">
            <w:pPr>
              <w:widowControl/>
              <w:adjustRightInd w:val="0"/>
              <w:snapToGrid w:val="0"/>
              <w:jc w:val="center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5001CE32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0.2</w:t>
            </w:r>
          </w:p>
        </w:tc>
        <w:tc>
          <w:tcPr>
            <w:tcW w:w="6174" w:type="dxa"/>
            <w:vAlign w:val="center"/>
          </w:tcPr>
          <w:p w14:paraId="08B8A986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宿舍舍长（评奖学年内宿舍获评校级文明宿舍，宿舍长额外加0.1）</w:t>
            </w:r>
          </w:p>
        </w:tc>
      </w:tr>
      <w:tr w14:paraId="2F06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00" w:type="dxa"/>
            <w:vAlign w:val="center"/>
          </w:tcPr>
          <w:p w14:paraId="2B6345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3512F8A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25C1AE3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 w14:paraId="7D29507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1、原则上学生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必须任期一届届满方可加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本列表对应的基础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(一般以学年度为任期单位）</w:t>
            </w:r>
            <w:r>
              <w:rPr>
                <w:rFonts w:hint="eastAsia" w:ascii="宋体" w:hAnsi="宋体"/>
                <w:szCs w:val="21"/>
              </w:rPr>
              <w:t>，如有特殊情况，中断任职，且任期过半，经申请同意方可加分。</w:t>
            </w:r>
          </w:p>
          <w:p w14:paraId="30E1078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</w:t>
            </w:r>
            <w:r>
              <w:rPr>
                <w:rFonts w:hint="default" w:ascii="宋体" w:hAnsi="宋体"/>
                <w:szCs w:val="21"/>
                <w:lang w:val="en-US"/>
              </w:rPr>
              <w:t>校、院、班</w:t>
            </w:r>
            <w:r>
              <w:rPr>
                <w:rFonts w:hint="eastAsia" w:ascii="宋体" w:hAnsi="宋体"/>
                <w:szCs w:val="21"/>
              </w:rPr>
              <w:t>各级学生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年度总结中须经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学院学工组</w:t>
            </w:r>
            <w:r>
              <w:rPr>
                <w:rFonts w:hint="eastAsia" w:ascii="宋体" w:hAnsi="宋体"/>
                <w:szCs w:val="21"/>
              </w:rPr>
              <w:t>考评，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序号1-4中职务通过述职答辩形式考评，序号5-6中职务通过提交述职材料形式考评，学院学工组</w:t>
            </w:r>
            <w:r>
              <w:rPr>
                <w:rFonts w:hint="eastAsia" w:ascii="宋体" w:hAnsi="宋体"/>
                <w:szCs w:val="21"/>
              </w:rPr>
              <w:t>确认称职的予以加分，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确认履职优秀的额外加0.3分，确认</w:t>
            </w:r>
            <w:r>
              <w:rPr>
                <w:rFonts w:hint="eastAsia" w:ascii="宋体" w:hAnsi="宋体"/>
                <w:szCs w:val="21"/>
              </w:rPr>
              <w:t>不称职的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扣0.3分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56F197A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3、兼任多项社会工作者，任职累加最多为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项，其中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第二项</w:t>
            </w:r>
            <w:r>
              <w:rPr>
                <w:rFonts w:hint="eastAsia" w:ascii="宋体" w:hAnsi="宋体"/>
                <w:szCs w:val="21"/>
              </w:rPr>
              <w:t>加分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按70%计算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第三项加分按50%计算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680736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、如遇本表列举之外的其他社会工作，由学院负责认定和解释。</w:t>
            </w:r>
          </w:p>
          <w:p w14:paraId="1D38680F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、本项内容的审核认定，除团干部加分由各班团支书负责以外，其他均由各班班长负责。</w:t>
            </w:r>
          </w:p>
        </w:tc>
      </w:tr>
    </w:tbl>
    <w:p w14:paraId="168923B9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  <w:b w:val="0"/>
          <w:bCs w:val="0"/>
          <w:sz w:val="28"/>
          <w:szCs w:val="28"/>
        </w:rPr>
      </w:pPr>
    </w:p>
    <w:p w14:paraId="2F706047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77" w:lineRule="auto"/>
        <w:textAlignment w:val="auto"/>
      </w:pPr>
      <w:r>
        <w:rPr>
          <w:rFonts w:hint="eastAsia"/>
        </w:rPr>
        <w:t>三、文体、实践类（上限为4分）</w:t>
      </w:r>
    </w:p>
    <w:tbl>
      <w:tblPr>
        <w:tblStyle w:val="12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93"/>
        <w:gridCol w:w="1129"/>
        <w:gridCol w:w="6237"/>
      </w:tblGrid>
      <w:tr w14:paraId="5D28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93" w:type="dxa"/>
            <w:vAlign w:val="center"/>
          </w:tcPr>
          <w:p w14:paraId="5B5C82E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29" w:type="dxa"/>
            <w:vAlign w:val="center"/>
          </w:tcPr>
          <w:p w14:paraId="4FDF7CD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6237" w:type="dxa"/>
            <w:vAlign w:val="center"/>
          </w:tcPr>
          <w:p w14:paraId="58DEB53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 w14:paraId="2AD4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0058AE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29" w:type="dxa"/>
            <w:vAlign w:val="center"/>
          </w:tcPr>
          <w:p w14:paraId="7EE48B5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3.5-2.0</w:t>
            </w:r>
          </w:p>
        </w:tc>
        <w:tc>
          <w:tcPr>
            <w:tcW w:w="6237" w:type="dxa"/>
            <w:vAlign w:val="center"/>
          </w:tcPr>
          <w:p w14:paraId="583D66AE"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获国际级体育比赛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或文艺演出（文娱类比赛）</w:t>
            </w:r>
            <w:r>
              <w:rPr>
                <w:rFonts w:hint="eastAsia" w:ascii="宋体" w:hAnsi="宋体" w:cs="宋体"/>
                <w:kern w:val="0"/>
                <w:szCs w:val="21"/>
              </w:rPr>
              <w:t>第1—8名分别为3.5、3.2、3.0、2.8、2.6、2.4、2.2、2.0分；在国际级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体育比赛或</w:t>
            </w:r>
            <w:r>
              <w:rPr>
                <w:rFonts w:hint="eastAsia" w:ascii="宋体" w:hAnsi="宋体" w:cs="宋体"/>
                <w:kern w:val="0"/>
                <w:szCs w:val="21"/>
              </w:rPr>
              <w:t>文艺演出（文娱类比赛）获得1－3等奖的演员分别为3.5、3.0、2.5分。</w:t>
            </w:r>
          </w:p>
        </w:tc>
      </w:tr>
      <w:tr w14:paraId="4739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D687FE7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29" w:type="dxa"/>
            <w:vAlign w:val="center"/>
          </w:tcPr>
          <w:p w14:paraId="3761262B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0.8</w:t>
            </w:r>
          </w:p>
        </w:tc>
        <w:tc>
          <w:tcPr>
            <w:tcW w:w="6237" w:type="dxa"/>
            <w:vAlign w:val="center"/>
          </w:tcPr>
          <w:p w14:paraId="7A65A05F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获国家级体育比赛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文艺演出（文娱类比赛）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第1-8名分别为3.0、2.7、2.5、2.3、2.1、1.9、1.7、1.5分；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国家级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体育比赛或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文艺演出（文娱类比赛）1－3等奖分别为3.0、2.5、2.0分；国家级社会实践或社会调查先进个人3.0；国家级非专业论文评比或征文比赛 1-3等奖及优秀奖，第一作者分别加3.0、2.5、2.0、1.2分，非第一作者分别加1.8、1.5、1.2、0.8分。</w:t>
            </w:r>
          </w:p>
        </w:tc>
      </w:tr>
      <w:tr w14:paraId="1FD8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22317B0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046AB8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1.2-0.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237" w:type="dxa"/>
            <w:vAlign w:val="center"/>
          </w:tcPr>
          <w:p w14:paraId="215F8ABB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获省市级体育比赛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文艺演出（文娱类比赛）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第1-8名分别为1.2、1.1、1.0、0.9、0.8、0.7、0.6、0.5分,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省市级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体育比赛或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文艺演出（文娱类比赛）1－3等奖分别为：1.2、0.9、0.6分；省市级社会实践或社会调查先进个人1.2；省市级非专业论文评比或征文比赛1-3等奖及优秀奖，第一作者分别加1.2、1.0、0.8、0.5分，非第一作者分别加0.7、0.6、0.5、0.3分。</w:t>
            </w:r>
          </w:p>
        </w:tc>
      </w:tr>
      <w:tr w14:paraId="27AB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17AEFE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29" w:type="dxa"/>
            <w:vAlign w:val="center"/>
          </w:tcPr>
          <w:p w14:paraId="210442C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0.8-0.1</w:t>
            </w:r>
          </w:p>
        </w:tc>
        <w:tc>
          <w:tcPr>
            <w:tcW w:w="6237" w:type="dxa"/>
            <w:vAlign w:val="center"/>
          </w:tcPr>
          <w:p w14:paraId="11F5DDF7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获校级体育比赛或文艺演出（文娱类比赛）第1-8名分别为0.8、0.7、0.6、0.5、0.4、0.3、0.2、0.1分；获全校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体育比赛或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文艺汇演（文娱类比赛）1－3等奖分别为0.8、0.6、0.4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全国文艺演出获优秀奖或演出没有设立奖项的为0.4分；校级社会实践或社会调查先进个人0.5；校级非专业论文评比或征文比赛1-3等奖及优秀奖，第一作者分别加0.8、0.7、0.6、0.3分，非第一作者分别加0.5、0.4、0.3、0.2分。</w:t>
            </w:r>
          </w:p>
        </w:tc>
      </w:tr>
      <w:tr w14:paraId="5BBE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7293524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29" w:type="dxa"/>
            <w:vAlign w:val="center"/>
          </w:tcPr>
          <w:p w14:paraId="17EB96C3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05</w:t>
            </w:r>
          </w:p>
        </w:tc>
        <w:tc>
          <w:tcPr>
            <w:tcW w:w="6237" w:type="dxa"/>
            <w:vAlign w:val="center"/>
          </w:tcPr>
          <w:p w14:paraId="24D07C6F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获校区级体育比赛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或文艺演出（文娱类比赛）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第1-8名分别为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0.6、0.5、0.4、0.3、0.2、0.1、0.05、0.05分；获校区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级体育比赛或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文艺演出（文娱类比赛）1－3等奖为0.6、0.5、0.4；参加省市级文艺演出获优秀奖或演出没有设立奖项的为0.3分。</w:t>
            </w:r>
          </w:p>
        </w:tc>
      </w:tr>
      <w:tr w14:paraId="66EDD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27E87AC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7FA03E6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37" w:type="dxa"/>
            <w:vAlign w:val="center"/>
          </w:tcPr>
          <w:p w14:paraId="04BCCB1E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获院级体育比赛第1-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名分别为0.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；获学院文艺演出（文娱类比赛）1－3等奖分别为0.4、0.3、0.2；参加全校级（校区级）文艺演出获得优秀奖或演出没有设立奖项的为0.1分；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院级社会实践或社会调查先进个人0.3；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校区级或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院级非专业论文评比或征文比赛 1-3等奖及优秀奖，第一作者分别加0.6、0.5、0.4、0.2分，非第一作者分别加0.4、0.3、0.2、0.1分。</w:t>
            </w:r>
          </w:p>
        </w:tc>
      </w:tr>
      <w:tr w14:paraId="2150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6B05B8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129" w:type="dxa"/>
            <w:vAlign w:val="center"/>
          </w:tcPr>
          <w:p w14:paraId="1614A8D7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1.5-0.5</w:t>
            </w:r>
          </w:p>
        </w:tc>
        <w:tc>
          <w:tcPr>
            <w:tcW w:w="6237" w:type="dxa"/>
            <w:vAlign w:val="center"/>
          </w:tcPr>
          <w:p w14:paraId="3BCFC79B">
            <w:pPr>
              <w:tabs>
                <w:tab w:val="left" w:pos="6300"/>
                <w:tab w:val="left" w:pos="7920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参加由学院组织的实践项目，并保证项目落地应用及后续运维顺利，由专业和行政指导老师综合考量不同项目规模、成本、成效等，确定加分为1.5或1.0或0.5。</w:t>
            </w:r>
            <w:r>
              <w:rPr>
                <w:rFonts w:hint="eastAsia" w:ascii="宋体" w:hAnsi="宋体"/>
                <w:szCs w:val="21"/>
              </w:rPr>
              <w:t>除团队负责人外，其他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骨干</w:t>
            </w:r>
            <w:r>
              <w:rPr>
                <w:rFonts w:hint="eastAsia" w:ascii="宋体" w:hAnsi="宋体"/>
                <w:szCs w:val="21"/>
              </w:rPr>
              <w:t>成员所获加分在对应分值基础上×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0%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  <w:tr w14:paraId="422B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62E1175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 xml:space="preserve"> 8</w:t>
            </w:r>
          </w:p>
        </w:tc>
        <w:tc>
          <w:tcPr>
            <w:tcW w:w="1129" w:type="dxa"/>
            <w:vAlign w:val="center"/>
          </w:tcPr>
          <w:p w14:paraId="29726153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0．05</w:t>
            </w:r>
          </w:p>
        </w:tc>
        <w:tc>
          <w:tcPr>
            <w:tcW w:w="6237" w:type="dxa"/>
            <w:vAlign w:val="center"/>
          </w:tcPr>
          <w:p w14:paraId="143275CC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参加由学院组织或学院指定的集体活动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对学院有特殊贡献者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需经班级奖学金评审小组、学院学工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组认定</w:t>
            </w:r>
            <w:r>
              <w:rPr>
                <w:rFonts w:hint="eastAsia" w:ascii="宋体" w:hAnsi="宋体"/>
                <w:szCs w:val="21"/>
                <w:lang w:eastAsia="zh-CN"/>
              </w:rPr>
              <w:t>），</w:t>
            </w:r>
            <w:r>
              <w:rPr>
                <w:rFonts w:hint="eastAsia" w:ascii="宋体" w:hAnsi="宋体"/>
                <w:szCs w:val="21"/>
              </w:rPr>
              <w:t>如参加学校运动会方阵队伍者、参加学校组织的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合唱比赛</w:t>
            </w:r>
            <w:r>
              <w:rPr>
                <w:rFonts w:hint="eastAsia" w:ascii="宋体" w:hAnsi="宋体"/>
                <w:szCs w:val="21"/>
              </w:rPr>
              <w:t>者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未获奖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、参加新生军训军歌大赛者（未获奖）、代表院系球队参加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校级逸仙杯</w:t>
            </w:r>
            <w:r>
              <w:rPr>
                <w:rFonts w:hint="eastAsia" w:ascii="宋体" w:hAnsi="宋体"/>
                <w:szCs w:val="21"/>
              </w:rPr>
              <w:t>比赛（未获奖）等，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不同活动可以叠加，但累计最高不可以超过0.5分。</w:t>
            </w:r>
          </w:p>
        </w:tc>
      </w:tr>
      <w:tr w14:paraId="456C3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24856F7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29" w:type="dxa"/>
            <w:vAlign w:val="center"/>
          </w:tcPr>
          <w:p w14:paraId="6734F26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2960DCE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237" w:type="dxa"/>
            <w:vAlign w:val="center"/>
          </w:tcPr>
          <w:p w14:paraId="41AC1B66"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1、所有获奖必须由主办单位提供书面有效证明。</w:t>
            </w:r>
          </w:p>
          <w:p w14:paraId="64CADA1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2、所有体育文娱比赛均需为正式比赛；友谊赛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趣味赛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和由社团组织的文体比赛不列入加分范围。</w:t>
            </w:r>
          </w:p>
          <w:p w14:paraId="4D1A2126"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、当参加体育、文娱、征文等比赛获奖的团队成员＞3人时，除团队负责人外（负责人≤3人），其他成员所获加分在对应分值基础上×70%，如作为团队一员（非负责人）参加校区级文娱类比赛获一等奖，加分为0.6×70%=0.42。</w:t>
            </w:r>
          </w:p>
          <w:p w14:paraId="5F7CB1EA">
            <w:pPr>
              <w:widowControl/>
              <w:adjustRightInd w:val="0"/>
              <w:snapToGrid w:val="0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4、体育比赛、文娱比赛、实践活动、征文比赛等各类获奖，不同类计分分别可累加最多三项，累加公式：第一项加分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分分值×100％＋第二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项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0％＋第三项加分分值×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0％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某位学生学年内获校级体育比赛第一名（个人项目）、校区级体育比赛第一名（团队赛，非负责人）、院级体育比赛第一名（个人项目）、校级文娱比赛一等奖（团队赛，非负责人），则其加分为0.8×100%（体育类第一项）+0.6×70%×70%（体育类第二项）+0.4×50%（体育类第三项）+0.8×100%×70%（文娱类第一项团队奖）=1.854。</w:t>
            </w:r>
          </w:p>
          <w:p w14:paraId="45C503E4">
            <w:pPr>
              <w:widowControl/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、如果校队队员（如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辩论队队员）参加某项比赛获奖而享受了相应的学业成绩加分，则该项目不能列入加分范围。</w:t>
            </w:r>
          </w:p>
          <w:p w14:paraId="1DA47033">
            <w:pPr>
              <w:widowControl/>
              <w:adjustRightInd w:val="0"/>
              <w:snapToGrid w:val="0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6、如果参加同一项体育文娱比赛或同一项实践活动，同时有公益（志愿）服务时长及获奖，只记最高分，即要么按公益类活动时长加分，要么按比赛或活动获奖加分。</w:t>
            </w:r>
          </w:p>
          <w:p w14:paraId="2983B08E">
            <w:pPr>
              <w:tabs>
                <w:tab w:val="left" w:pos="6300"/>
                <w:tab w:val="left" w:pos="7920"/>
              </w:tabs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、如遇获比赛各单项奖励（非比赛名次及优秀奖）按照比赛等级及实际情况酌情加分，由学院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学工组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讨论决定。</w:t>
            </w:r>
          </w:p>
          <w:p w14:paraId="7FD92C69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、本项加分上限为4分,累计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分以上按4分计算。</w:t>
            </w:r>
          </w:p>
          <w:p w14:paraId="4373744A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、如遇本表列举之外的其他文体和实践成果，由学院负责认定和解释。</w:t>
            </w:r>
          </w:p>
          <w:p w14:paraId="2FE14EAE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、本项内容的审核认定，由各班文娱委员和体育委员负责。</w:t>
            </w:r>
          </w:p>
        </w:tc>
      </w:tr>
    </w:tbl>
    <w:p w14:paraId="705855C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auto"/>
        <w:textAlignment w:val="auto"/>
        <w:rPr>
          <w:rFonts w:hint="eastAsia"/>
        </w:rPr>
      </w:pPr>
    </w:p>
    <w:p w14:paraId="0C20D27F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77" w:lineRule="auto"/>
        <w:textAlignment w:val="auto"/>
      </w:pPr>
      <w:r>
        <w:rPr>
          <w:rFonts w:hint="eastAsia"/>
        </w:rPr>
        <w:t xml:space="preserve">四、学习、竞赛及科研成果(上限为6分) 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988"/>
        <w:gridCol w:w="1134"/>
        <w:gridCol w:w="6174"/>
      </w:tblGrid>
      <w:tr w14:paraId="32A1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72B47A57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56FC5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分值</w:t>
            </w:r>
          </w:p>
        </w:tc>
        <w:tc>
          <w:tcPr>
            <w:tcW w:w="6174" w:type="dxa"/>
            <w:vAlign w:val="center"/>
          </w:tcPr>
          <w:p w14:paraId="0A0B7A4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加分条件</w:t>
            </w:r>
          </w:p>
        </w:tc>
      </w:tr>
      <w:tr w14:paraId="29E5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4286A4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284596D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-2.0</w:t>
            </w:r>
          </w:p>
        </w:tc>
        <w:tc>
          <w:tcPr>
            <w:tcW w:w="6174" w:type="dxa"/>
            <w:vAlign w:val="center"/>
          </w:tcPr>
          <w:p w14:paraId="5A5DAC38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获国际级大学生学习、竞赛、科研成果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4.5、</w:t>
            </w:r>
            <w:r>
              <w:rPr>
                <w:rFonts w:hint="eastAsia" w:ascii="宋体" w:hAnsi="宋体" w:cs="宋体"/>
                <w:kern w:val="0"/>
                <w:szCs w:val="21"/>
              </w:rPr>
              <w:t>4.0、3.5、3.0分，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获国际级大学生学习竞赛、科研成果优胜奖为2.0分。 </w:t>
            </w:r>
          </w:p>
        </w:tc>
      </w:tr>
      <w:tr w14:paraId="4FBE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7335846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128F827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-1.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0</w:t>
            </w:r>
          </w:p>
        </w:tc>
        <w:tc>
          <w:tcPr>
            <w:tcW w:w="6174" w:type="dxa"/>
            <w:vAlign w:val="center"/>
          </w:tcPr>
          <w:p w14:paraId="43A9F886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获国家级大学生学习竞赛、科研成果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特等奖、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一、二、三等奖分别为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3.5、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3.0、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2.5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、2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分，获国家级大学生学习竞赛、科研成果优胜奖1.5。</w:t>
            </w:r>
          </w:p>
        </w:tc>
      </w:tr>
      <w:tr w14:paraId="1D3F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6414096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3EB86C6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174" w:type="dxa"/>
            <w:vAlign w:val="center"/>
          </w:tcPr>
          <w:p w14:paraId="70D7B41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获省级大学生学习竞赛、科研成果第1-3等奖分别为1.5、1.2、1.0分,获省级大学生学习竞赛、科研成果优胜奖0.8分。</w:t>
            </w:r>
          </w:p>
        </w:tc>
      </w:tr>
      <w:tr w14:paraId="3FC2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03EAEA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59BAADB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1.0-0.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174" w:type="dxa"/>
            <w:vAlign w:val="center"/>
          </w:tcPr>
          <w:p w14:paraId="090DD81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获校级大学生学习竞赛、科研成果第1-3等奖分别为1.0、0.8、0.6分,获校级大学生学习竞赛、科研成果优胜奖0.5分。</w:t>
            </w:r>
          </w:p>
        </w:tc>
      </w:tr>
      <w:tr w14:paraId="68BD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D25AB4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1F3C295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0.8-0.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174" w:type="dxa"/>
            <w:vAlign w:val="center"/>
          </w:tcPr>
          <w:p w14:paraId="5C9F0BC3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获院级大学生学习竞赛、科技竞赛、科研成果1-3等奖分别为0.8、0.6、0.4分，获院级大学生学习竞赛、科技竞赛优胜奖0.3分。</w:t>
            </w:r>
          </w:p>
        </w:tc>
      </w:tr>
      <w:tr w14:paraId="7696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1F149DD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6DA86E80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5.0-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0.6</w:t>
            </w:r>
          </w:p>
        </w:tc>
        <w:tc>
          <w:tcPr>
            <w:tcW w:w="6174" w:type="dxa"/>
            <w:vAlign w:val="center"/>
          </w:tcPr>
          <w:p w14:paraId="5CC9AC9A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CCF-A类论文(第一作者)加5.0分； CCF-B类论文（第一作者），CCF-A类论文(第二作者)加4.0分；CCF-C类或国内一级学报论文（第一作者）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CCF-B类论文(第二作者)加3.0分；CCF-C类或国内一级学报论文（第二作者）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中文核心学术期刊论文（第一作者）加1.0分；中文核心学术期刊论文（第二作者）加0.6分。</w:t>
            </w:r>
          </w:p>
        </w:tc>
      </w:tr>
      <w:tr w14:paraId="71ED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389196D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4DA30F25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3.0-1.5</w:t>
            </w:r>
          </w:p>
        </w:tc>
        <w:tc>
          <w:tcPr>
            <w:tcW w:w="6174" w:type="dxa"/>
            <w:vAlign w:val="center"/>
          </w:tcPr>
          <w:p w14:paraId="0D707C57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著作(第一作者)3.0, 著作(第二作者)1.5。</w:t>
            </w:r>
          </w:p>
        </w:tc>
      </w:tr>
      <w:tr w14:paraId="53AF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6E082A9C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51E2BDF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4.0-0.5</w:t>
            </w:r>
          </w:p>
        </w:tc>
        <w:tc>
          <w:tcPr>
            <w:tcW w:w="6174" w:type="dxa"/>
            <w:vAlign w:val="center"/>
          </w:tcPr>
          <w:p w14:paraId="06F3FD8F"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发明专利（第一作者）：申请1.0分，公开2.0分，授权4.0分。                       发明专利（第二作者）：申请0.5分，公开1.0分，授权2.0分。                       实用新型或外观专利（第一作者）：申请0.5分，公开1.0分，授权2.0分。            </w:t>
            </w:r>
          </w:p>
          <w:p w14:paraId="50B7C72D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软件版权（第一作者）：申请0.5分，公开1.0分，授权2.0分。</w:t>
            </w:r>
          </w:p>
        </w:tc>
      </w:tr>
      <w:tr w14:paraId="1A541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11BDABD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25DA8C48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-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1.0</w:t>
            </w:r>
          </w:p>
        </w:tc>
        <w:tc>
          <w:tcPr>
            <w:tcW w:w="6174" w:type="dxa"/>
            <w:vAlign w:val="center"/>
          </w:tcPr>
          <w:p w14:paraId="1FC9A87E">
            <w:pPr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参加CCF-CSP认证，成绩400-449分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或者成绩在前2%-前1%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分。             </w:t>
            </w:r>
          </w:p>
          <w:p w14:paraId="2DA69A30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参加CCF-CSP认证，成绩450分及以上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或者成绩在前1%（含正好在前1%）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的：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分。</w:t>
            </w:r>
          </w:p>
        </w:tc>
      </w:tr>
      <w:tr w14:paraId="1701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988" w:type="dxa"/>
            <w:vAlign w:val="center"/>
          </w:tcPr>
          <w:p w14:paraId="548CE18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49D5081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说</w:t>
            </w:r>
          </w:p>
          <w:p w14:paraId="468DC0E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明</w:t>
            </w:r>
          </w:p>
        </w:tc>
        <w:tc>
          <w:tcPr>
            <w:tcW w:w="6174" w:type="dxa"/>
            <w:vAlign w:val="center"/>
          </w:tcPr>
          <w:p w14:paraId="7487C0C4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1、本类别所指的学科竞赛及科研成果都是与本专业学习相关的；科研成果包括：科研论文、专利、科研作品。</w:t>
            </w:r>
          </w:p>
          <w:p w14:paraId="49245B9E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2、不同竞赛可累加计分，但不能超过3项；同一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竞赛的不同级别奖项只记最高分，不累加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如参加全国大学生职业规划大赛在校级和省级均有获奖，按省级进行加分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10ED5BFC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3、同一科研成果获不同奖，只记最高分，不累加；不同科研成果获奖或发表论文(文章)，可累加。</w:t>
            </w:r>
          </w:p>
          <w:p w14:paraId="7FB9F13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4、“著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作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”栏中所著书籍应已正式公开出版发行。</w:t>
            </w:r>
          </w:p>
          <w:p w14:paraId="444D7403">
            <w:pPr>
              <w:widowControl/>
              <w:tabs>
                <w:tab w:val="left" w:pos="797"/>
              </w:tabs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5、所有加分或参赛必须提供书面有效证明（专利证书、获奖证书、论文发表的录用通知和论文首页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）。</w:t>
            </w:r>
          </w:p>
          <w:p w14:paraId="774797EB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6、学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生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竞赛的级别由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学院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根据具体竞赛项目的实际情况而定，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主要学生竞赛类别和等级，参考附件“学生竞赛列表”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。未出现在列表里的学习类竞赛，需经奖学金评审委员会审核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确定加分等级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。</w:t>
            </w:r>
          </w:p>
          <w:p w14:paraId="21C3E52B">
            <w:pPr>
              <w:widowControl/>
              <w:tabs>
                <w:tab w:val="left" w:pos="540"/>
              </w:tabs>
              <w:adjustRightInd w:val="0"/>
              <w:snapToGrid w:val="0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7、参加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附件“学生竞赛列表”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中“非科技类”竞赛获奖，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所获加分在对应分值基础上×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0%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。</w:t>
            </w:r>
          </w:p>
          <w:p w14:paraId="6C13CE8F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、参与国家、省、市科研项目的加分，应由项目负责人推荐，根据项目重要程度由学工组参照上述条例核定相应加分分值。</w:t>
            </w:r>
          </w:p>
          <w:p w14:paraId="4AC12482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、以上成果的作者排序，均为除导师外的学生排序。</w:t>
            </w:r>
          </w:p>
          <w:p w14:paraId="36C3EF6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、本项加分上限为6分,累计6分以上按6分计算。</w:t>
            </w:r>
          </w:p>
          <w:p w14:paraId="5A199977">
            <w:pPr>
              <w:widowControl/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、如遇本表列举之外的其他学习竞赛和科研成果，由学院负责认定和解释。</w:t>
            </w:r>
          </w:p>
          <w:p w14:paraId="60D918C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、本项内容的审核认定，由各班学习委员负责。</w:t>
            </w:r>
          </w:p>
        </w:tc>
      </w:tr>
    </w:tbl>
    <w:p w14:paraId="3FBDD05A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jc w:val="center"/>
        <w:textAlignment w:val="auto"/>
        <w:rPr>
          <w:rFonts w:hint="eastAsia"/>
        </w:rPr>
      </w:pPr>
    </w:p>
    <w:p w14:paraId="30EF7868">
      <w:pPr>
        <w:pStyle w:val="4"/>
        <w:spacing w:before="0"/>
        <w:jc w:val="center"/>
      </w:pPr>
      <w:r>
        <w:rPr>
          <w:rFonts w:hint="eastAsia"/>
        </w:rPr>
        <w:t>第二部分：  扣分细则</w:t>
      </w:r>
    </w:p>
    <w:tbl>
      <w:tblPr>
        <w:tblStyle w:val="12"/>
        <w:tblW w:w="8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108"/>
        <w:gridCol w:w="1108"/>
        <w:gridCol w:w="6000"/>
      </w:tblGrid>
      <w:tr w14:paraId="23A9F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74468CD2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 w14:paraId="6363BFF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扣  分</w:t>
            </w:r>
          </w:p>
        </w:tc>
        <w:tc>
          <w:tcPr>
            <w:tcW w:w="6000" w:type="dxa"/>
            <w:vAlign w:val="center"/>
          </w:tcPr>
          <w:p w14:paraId="02477D6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原    因</w:t>
            </w:r>
          </w:p>
        </w:tc>
      </w:tr>
      <w:tr w14:paraId="517F8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236131E1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08" w:type="dxa"/>
            <w:vAlign w:val="center"/>
          </w:tcPr>
          <w:p w14:paraId="22C8B99E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.0</w:t>
            </w:r>
          </w:p>
        </w:tc>
        <w:tc>
          <w:tcPr>
            <w:tcW w:w="6000" w:type="dxa"/>
            <w:vAlign w:val="center"/>
          </w:tcPr>
          <w:p w14:paraId="4E1CC3C7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违反校内外有关规章制度，并受到学校、院的记过以上处分。</w:t>
            </w:r>
          </w:p>
        </w:tc>
      </w:tr>
      <w:tr w14:paraId="4725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108" w:type="dxa"/>
            <w:vAlign w:val="center"/>
          </w:tcPr>
          <w:p w14:paraId="29BE4081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08" w:type="dxa"/>
            <w:vAlign w:val="center"/>
          </w:tcPr>
          <w:p w14:paraId="14589CC5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6000" w:type="dxa"/>
            <w:vAlign w:val="center"/>
          </w:tcPr>
          <w:p w14:paraId="3D5542C5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违反校内外有关规章制度，并受到学校、院的严重警告处分。</w:t>
            </w:r>
          </w:p>
        </w:tc>
      </w:tr>
      <w:tr w14:paraId="205A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8" w:type="dxa"/>
            <w:vAlign w:val="center"/>
          </w:tcPr>
          <w:p w14:paraId="2229D71A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08" w:type="dxa"/>
            <w:vAlign w:val="center"/>
          </w:tcPr>
          <w:p w14:paraId="26971E06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</w:p>
        </w:tc>
        <w:tc>
          <w:tcPr>
            <w:tcW w:w="6000" w:type="dxa"/>
            <w:vAlign w:val="center"/>
          </w:tcPr>
          <w:p w14:paraId="5C119FEA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违反校内外有关规章制度，并受到学校、院的警告处分。</w:t>
            </w:r>
          </w:p>
        </w:tc>
      </w:tr>
      <w:tr w14:paraId="04D84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 w14:paraId="20F6688D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08" w:type="dxa"/>
            <w:vAlign w:val="center"/>
          </w:tcPr>
          <w:p w14:paraId="26640D36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</w:p>
        </w:tc>
        <w:tc>
          <w:tcPr>
            <w:tcW w:w="6000" w:type="dxa"/>
            <w:vAlign w:val="center"/>
          </w:tcPr>
          <w:p w14:paraId="61B3046D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经学院学生工作领导小组讨论通过，要求必须参加的会议、讲座、集体活动，无故缺席者。</w:t>
            </w:r>
          </w:p>
        </w:tc>
      </w:tr>
      <w:tr w14:paraId="2A08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8" w:type="dxa"/>
            <w:vAlign w:val="center"/>
          </w:tcPr>
          <w:p w14:paraId="2FB7470A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108" w:type="dxa"/>
            <w:vAlign w:val="center"/>
          </w:tcPr>
          <w:p w14:paraId="5266966E">
            <w:pPr>
              <w:tabs>
                <w:tab w:val="left" w:pos="6300"/>
                <w:tab w:val="left" w:pos="792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  明</w:t>
            </w:r>
          </w:p>
        </w:tc>
        <w:tc>
          <w:tcPr>
            <w:tcW w:w="6000" w:type="dxa"/>
            <w:vAlign w:val="center"/>
          </w:tcPr>
          <w:p w14:paraId="739246B5">
            <w:pPr>
              <w:tabs>
                <w:tab w:val="left" w:pos="6300"/>
                <w:tab w:val="left" w:pos="792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院办公室、学生工作领导小组要求同学必须参加并严格考勤的会议、讲座、活动，通常确实有全体同学参加的必要。</w:t>
            </w:r>
          </w:p>
        </w:tc>
      </w:tr>
    </w:tbl>
    <w:p w14:paraId="08D47CC2">
      <w:pPr>
        <w:pStyle w:val="3"/>
        <w:spacing w:before="540"/>
        <w:jc w:val="center"/>
      </w:pPr>
      <w:r>
        <w:rPr>
          <w:rFonts w:hint="eastAsia"/>
        </w:rPr>
        <w:t>第四章    附则</w:t>
      </w:r>
    </w:p>
    <w:p w14:paraId="5A4E59F7"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一、本方案由学院学工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具体负责起草、编制，并将根据学院发展变化的需要，不定期组织修订；由学院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党政联席会</w:t>
      </w:r>
      <w:r>
        <w:rPr>
          <w:rFonts w:hint="eastAsia" w:ascii="仿宋_GB2312" w:hAnsi="宋体" w:eastAsia="仿宋_GB2312"/>
          <w:sz w:val="28"/>
          <w:szCs w:val="28"/>
        </w:rPr>
        <w:t>审议通过；由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具体组织实施。未尽事宜，由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学工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</w:t>
      </w:r>
      <w:r>
        <w:rPr>
          <w:rFonts w:hint="eastAsia" w:ascii="仿宋_GB2312" w:hAnsi="宋体" w:eastAsia="仿宋_GB2312"/>
          <w:sz w:val="28"/>
          <w:szCs w:val="28"/>
        </w:rPr>
        <w:t>负责解释，如仍有争议，由学院本科生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奖助金评审</w:t>
      </w:r>
      <w:r>
        <w:rPr>
          <w:rFonts w:hint="eastAsia" w:ascii="仿宋_GB2312" w:hAnsi="宋体" w:eastAsia="仿宋_GB2312"/>
          <w:sz w:val="28"/>
          <w:szCs w:val="28"/>
        </w:rPr>
        <w:t>委员会审议裁决。</w:t>
      </w:r>
    </w:p>
    <w:p w14:paraId="7F4ADFC9">
      <w:pPr>
        <w:tabs>
          <w:tab w:val="left" w:pos="360"/>
          <w:tab w:val="left" w:pos="7920"/>
        </w:tabs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二、本方案自202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年度开始实施。</w:t>
      </w:r>
    </w:p>
    <w:p w14:paraId="3A3E1E1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7F43F">
    <w:pPr>
      <w:pStyle w:val="10"/>
      <w:pBdr>
        <w:bottom w:val="none" w:color="auto" w:sz="0" w:space="1"/>
      </w:pBdr>
      <w:rPr>
        <w:rFonts w:hint="default" w:ascii="宋体" w:hAnsi="宋体" w:eastAsia="宋体" w:cs="宋体"/>
        <w:b/>
        <w:bCs/>
        <w:color w:val="C00000"/>
        <w:sz w:val="24"/>
        <w:szCs w:val="24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ZDI4ODI5NTRhZTJjNzY4Yzc1ZWIzOTY2YWQxMWYifQ=="/>
  </w:docVars>
  <w:rsids>
    <w:rsidRoot w:val="00D63446"/>
    <w:rsid w:val="00001F36"/>
    <w:rsid w:val="000215CC"/>
    <w:rsid w:val="0003561A"/>
    <w:rsid w:val="00080BCF"/>
    <w:rsid w:val="00092D98"/>
    <w:rsid w:val="000B0372"/>
    <w:rsid w:val="000B272A"/>
    <w:rsid w:val="000C4E16"/>
    <w:rsid w:val="000E3E4B"/>
    <w:rsid w:val="000F5BC2"/>
    <w:rsid w:val="00100B46"/>
    <w:rsid w:val="001158A8"/>
    <w:rsid w:val="001341B0"/>
    <w:rsid w:val="00143277"/>
    <w:rsid w:val="00143C3B"/>
    <w:rsid w:val="00164638"/>
    <w:rsid w:val="00175F7F"/>
    <w:rsid w:val="001904B8"/>
    <w:rsid w:val="001E3C22"/>
    <w:rsid w:val="001F488D"/>
    <w:rsid w:val="001F675D"/>
    <w:rsid w:val="00212106"/>
    <w:rsid w:val="00220637"/>
    <w:rsid w:val="00231A18"/>
    <w:rsid w:val="00235A8C"/>
    <w:rsid w:val="00246F1E"/>
    <w:rsid w:val="00252B93"/>
    <w:rsid w:val="00297488"/>
    <w:rsid w:val="002D24B9"/>
    <w:rsid w:val="002F37B8"/>
    <w:rsid w:val="00313CD2"/>
    <w:rsid w:val="003167C5"/>
    <w:rsid w:val="003546CB"/>
    <w:rsid w:val="00390037"/>
    <w:rsid w:val="003A05D1"/>
    <w:rsid w:val="003C22F4"/>
    <w:rsid w:val="003C2816"/>
    <w:rsid w:val="003D2179"/>
    <w:rsid w:val="003F347F"/>
    <w:rsid w:val="00401C92"/>
    <w:rsid w:val="004120B9"/>
    <w:rsid w:val="004262BD"/>
    <w:rsid w:val="004B5098"/>
    <w:rsid w:val="004D7D46"/>
    <w:rsid w:val="00507664"/>
    <w:rsid w:val="0052234F"/>
    <w:rsid w:val="00534E6E"/>
    <w:rsid w:val="0057098B"/>
    <w:rsid w:val="00583F04"/>
    <w:rsid w:val="00586E9D"/>
    <w:rsid w:val="00593234"/>
    <w:rsid w:val="00643C75"/>
    <w:rsid w:val="00674755"/>
    <w:rsid w:val="006B112F"/>
    <w:rsid w:val="00713266"/>
    <w:rsid w:val="00761809"/>
    <w:rsid w:val="007A39B9"/>
    <w:rsid w:val="007D00C4"/>
    <w:rsid w:val="007D4118"/>
    <w:rsid w:val="007F1EB7"/>
    <w:rsid w:val="00813998"/>
    <w:rsid w:val="00865EAF"/>
    <w:rsid w:val="00887483"/>
    <w:rsid w:val="00906D9B"/>
    <w:rsid w:val="0090717F"/>
    <w:rsid w:val="00920FDB"/>
    <w:rsid w:val="009250BB"/>
    <w:rsid w:val="009556F9"/>
    <w:rsid w:val="009601F0"/>
    <w:rsid w:val="00995911"/>
    <w:rsid w:val="009A22EE"/>
    <w:rsid w:val="009D0686"/>
    <w:rsid w:val="009D3131"/>
    <w:rsid w:val="009F7185"/>
    <w:rsid w:val="00A12EF0"/>
    <w:rsid w:val="00A14CBB"/>
    <w:rsid w:val="00A17C99"/>
    <w:rsid w:val="00A516FE"/>
    <w:rsid w:val="00A83023"/>
    <w:rsid w:val="00AA0C10"/>
    <w:rsid w:val="00AD730A"/>
    <w:rsid w:val="00B3100B"/>
    <w:rsid w:val="00B318C0"/>
    <w:rsid w:val="00B74D8F"/>
    <w:rsid w:val="00BB7AB3"/>
    <w:rsid w:val="00BD17D9"/>
    <w:rsid w:val="00BE18F2"/>
    <w:rsid w:val="00C14B0A"/>
    <w:rsid w:val="00C26C56"/>
    <w:rsid w:val="00C60098"/>
    <w:rsid w:val="00C73310"/>
    <w:rsid w:val="00C9194D"/>
    <w:rsid w:val="00CA3B19"/>
    <w:rsid w:val="00CC3C81"/>
    <w:rsid w:val="00CE5036"/>
    <w:rsid w:val="00D13E22"/>
    <w:rsid w:val="00D515BF"/>
    <w:rsid w:val="00D55EBC"/>
    <w:rsid w:val="00D63446"/>
    <w:rsid w:val="00D90ED6"/>
    <w:rsid w:val="00DA2B89"/>
    <w:rsid w:val="00DA33E7"/>
    <w:rsid w:val="00DB7F46"/>
    <w:rsid w:val="00DC1550"/>
    <w:rsid w:val="00DC170A"/>
    <w:rsid w:val="00DE15A7"/>
    <w:rsid w:val="00DF2AEB"/>
    <w:rsid w:val="00DF50D8"/>
    <w:rsid w:val="00E100A5"/>
    <w:rsid w:val="00E10CAB"/>
    <w:rsid w:val="00E54434"/>
    <w:rsid w:val="00E811E4"/>
    <w:rsid w:val="00E8290C"/>
    <w:rsid w:val="00E91CF0"/>
    <w:rsid w:val="00F20526"/>
    <w:rsid w:val="00F45A6D"/>
    <w:rsid w:val="00F45E12"/>
    <w:rsid w:val="00F61BF0"/>
    <w:rsid w:val="00FC75A2"/>
    <w:rsid w:val="017344A2"/>
    <w:rsid w:val="01856A0A"/>
    <w:rsid w:val="03092820"/>
    <w:rsid w:val="030B2A3C"/>
    <w:rsid w:val="040A7561"/>
    <w:rsid w:val="04206317"/>
    <w:rsid w:val="045918E9"/>
    <w:rsid w:val="054A29D5"/>
    <w:rsid w:val="059960DD"/>
    <w:rsid w:val="05B6738F"/>
    <w:rsid w:val="05E16460"/>
    <w:rsid w:val="07792F96"/>
    <w:rsid w:val="088F1337"/>
    <w:rsid w:val="09D678FF"/>
    <w:rsid w:val="0A636CB9"/>
    <w:rsid w:val="0BC83278"/>
    <w:rsid w:val="0C526FE5"/>
    <w:rsid w:val="0D5C45C0"/>
    <w:rsid w:val="0DCB52A1"/>
    <w:rsid w:val="0E032C8D"/>
    <w:rsid w:val="0E975183"/>
    <w:rsid w:val="10CD06DE"/>
    <w:rsid w:val="10F47AD8"/>
    <w:rsid w:val="11005262"/>
    <w:rsid w:val="113564EB"/>
    <w:rsid w:val="123553DF"/>
    <w:rsid w:val="12E7492B"/>
    <w:rsid w:val="13826CC0"/>
    <w:rsid w:val="13E97115"/>
    <w:rsid w:val="141A6883"/>
    <w:rsid w:val="14E41113"/>
    <w:rsid w:val="15F502C9"/>
    <w:rsid w:val="1698443F"/>
    <w:rsid w:val="172363BA"/>
    <w:rsid w:val="172812D4"/>
    <w:rsid w:val="174F0CF1"/>
    <w:rsid w:val="178A1D29"/>
    <w:rsid w:val="18BC4164"/>
    <w:rsid w:val="18E15F2A"/>
    <w:rsid w:val="19650358"/>
    <w:rsid w:val="19E718E4"/>
    <w:rsid w:val="1A5146CC"/>
    <w:rsid w:val="1ABB7AEC"/>
    <w:rsid w:val="1B9A3B40"/>
    <w:rsid w:val="1BD3043A"/>
    <w:rsid w:val="1C4701E9"/>
    <w:rsid w:val="1DC85359"/>
    <w:rsid w:val="1E171E3D"/>
    <w:rsid w:val="1ECB5101"/>
    <w:rsid w:val="1F3C5FFF"/>
    <w:rsid w:val="1F5570C1"/>
    <w:rsid w:val="204A4763"/>
    <w:rsid w:val="20802323"/>
    <w:rsid w:val="20A0436C"/>
    <w:rsid w:val="20F326ED"/>
    <w:rsid w:val="20F33A23"/>
    <w:rsid w:val="2144119B"/>
    <w:rsid w:val="21BA145D"/>
    <w:rsid w:val="21C35171"/>
    <w:rsid w:val="23103A2A"/>
    <w:rsid w:val="23F6291C"/>
    <w:rsid w:val="2589184D"/>
    <w:rsid w:val="25BB08D2"/>
    <w:rsid w:val="25FE61C4"/>
    <w:rsid w:val="267A5E87"/>
    <w:rsid w:val="26C708A4"/>
    <w:rsid w:val="27135897"/>
    <w:rsid w:val="27241792"/>
    <w:rsid w:val="279F62BE"/>
    <w:rsid w:val="29231B0D"/>
    <w:rsid w:val="2A2E2624"/>
    <w:rsid w:val="2ABB420D"/>
    <w:rsid w:val="2AE51FDA"/>
    <w:rsid w:val="2AF501DB"/>
    <w:rsid w:val="2B5D17D7"/>
    <w:rsid w:val="2BAC1E16"/>
    <w:rsid w:val="2BC058C2"/>
    <w:rsid w:val="2BC81A8A"/>
    <w:rsid w:val="2CE850D0"/>
    <w:rsid w:val="30AE6631"/>
    <w:rsid w:val="31433A22"/>
    <w:rsid w:val="3196159F"/>
    <w:rsid w:val="319C7E84"/>
    <w:rsid w:val="32621481"/>
    <w:rsid w:val="341D566D"/>
    <w:rsid w:val="34C74165"/>
    <w:rsid w:val="35B40B8A"/>
    <w:rsid w:val="363F7B3E"/>
    <w:rsid w:val="372E59EE"/>
    <w:rsid w:val="37873B80"/>
    <w:rsid w:val="37DA5F5D"/>
    <w:rsid w:val="384A6006"/>
    <w:rsid w:val="38593326"/>
    <w:rsid w:val="39726449"/>
    <w:rsid w:val="3A1C6E2E"/>
    <w:rsid w:val="3A7508EB"/>
    <w:rsid w:val="3C701FCE"/>
    <w:rsid w:val="3C907C58"/>
    <w:rsid w:val="3CB11983"/>
    <w:rsid w:val="3CC64345"/>
    <w:rsid w:val="3D0B5688"/>
    <w:rsid w:val="3DE73182"/>
    <w:rsid w:val="3E8A5FC4"/>
    <w:rsid w:val="3EE94010"/>
    <w:rsid w:val="3F96038C"/>
    <w:rsid w:val="40982A71"/>
    <w:rsid w:val="40E771B1"/>
    <w:rsid w:val="40E83499"/>
    <w:rsid w:val="414803DC"/>
    <w:rsid w:val="41642DF9"/>
    <w:rsid w:val="42F205FF"/>
    <w:rsid w:val="431D64EE"/>
    <w:rsid w:val="43404E88"/>
    <w:rsid w:val="434370AD"/>
    <w:rsid w:val="44935E12"/>
    <w:rsid w:val="449F248A"/>
    <w:rsid w:val="45927E77"/>
    <w:rsid w:val="462C53BB"/>
    <w:rsid w:val="462E470B"/>
    <w:rsid w:val="46497CCA"/>
    <w:rsid w:val="467F23C1"/>
    <w:rsid w:val="47DA5AF2"/>
    <w:rsid w:val="484B6D8F"/>
    <w:rsid w:val="485061F8"/>
    <w:rsid w:val="49FE77FF"/>
    <w:rsid w:val="4A842484"/>
    <w:rsid w:val="4AF60EA8"/>
    <w:rsid w:val="4AFC6B34"/>
    <w:rsid w:val="4B202D30"/>
    <w:rsid w:val="4B8244EA"/>
    <w:rsid w:val="4B842FBA"/>
    <w:rsid w:val="4C386F70"/>
    <w:rsid w:val="4C7B1665"/>
    <w:rsid w:val="4C8E2940"/>
    <w:rsid w:val="4D573E80"/>
    <w:rsid w:val="4EEC23A6"/>
    <w:rsid w:val="4F3D4122"/>
    <w:rsid w:val="4F766114"/>
    <w:rsid w:val="4FC13833"/>
    <w:rsid w:val="503F0BFC"/>
    <w:rsid w:val="521560B8"/>
    <w:rsid w:val="52672BC5"/>
    <w:rsid w:val="531243A6"/>
    <w:rsid w:val="532F2495"/>
    <w:rsid w:val="537B6640"/>
    <w:rsid w:val="53852DC9"/>
    <w:rsid w:val="53C009E5"/>
    <w:rsid w:val="543071D9"/>
    <w:rsid w:val="54951DA2"/>
    <w:rsid w:val="54D61DED"/>
    <w:rsid w:val="55E106F0"/>
    <w:rsid w:val="55F67217"/>
    <w:rsid w:val="56C22A22"/>
    <w:rsid w:val="57034731"/>
    <w:rsid w:val="571A5B56"/>
    <w:rsid w:val="57342B3C"/>
    <w:rsid w:val="574B7E86"/>
    <w:rsid w:val="580764A3"/>
    <w:rsid w:val="582C7CB7"/>
    <w:rsid w:val="584508D4"/>
    <w:rsid w:val="58CE6FC1"/>
    <w:rsid w:val="58FB09EA"/>
    <w:rsid w:val="59064147"/>
    <w:rsid w:val="591C5F7E"/>
    <w:rsid w:val="59BC46C1"/>
    <w:rsid w:val="59E85E60"/>
    <w:rsid w:val="59EC0A10"/>
    <w:rsid w:val="5A323D9D"/>
    <w:rsid w:val="5A9A1850"/>
    <w:rsid w:val="5BF907F8"/>
    <w:rsid w:val="5E23298F"/>
    <w:rsid w:val="5F3F720C"/>
    <w:rsid w:val="5F4A6E7C"/>
    <w:rsid w:val="5FCC24AC"/>
    <w:rsid w:val="60093B43"/>
    <w:rsid w:val="60D642F3"/>
    <w:rsid w:val="62281F4A"/>
    <w:rsid w:val="62516C98"/>
    <w:rsid w:val="62A36DC8"/>
    <w:rsid w:val="638E1826"/>
    <w:rsid w:val="65354D5E"/>
    <w:rsid w:val="65404435"/>
    <w:rsid w:val="65644AAD"/>
    <w:rsid w:val="659D21F5"/>
    <w:rsid w:val="6672542F"/>
    <w:rsid w:val="6739419F"/>
    <w:rsid w:val="68183DB4"/>
    <w:rsid w:val="68E87B82"/>
    <w:rsid w:val="69482477"/>
    <w:rsid w:val="6A622F42"/>
    <w:rsid w:val="6A793230"/>
    <w:rsid w:val="6B516124"/>
    <w:rsid w:val="6DA64BBC"/>
    <w:rsid w:val="6DDE5E28"/>
    <w:rsid w:val="6EB25F41"/>
    <w:rsid w:val="6F961BF0"/>
    <w:rsid w:val="71486946"/>
    <w:rsid w:val="716B764B"/>
    <w:rsid w:val="71A77481"/>
    <w:rsid w:val="71CF7BDA"/>
    <w:rsid w:val="72563E57"/>
    <w:rsid w:val="72EB27F1"/>
    <w:rsid w:val="73677AAD"/>
    <w:rsid w:val="73F73418"/>
    <w:rsid w:val="74566390"/>
    <w:rsid w:val="74C26557"/>
    <w:rsid w:val="75791FEA"/>
    <w:rsid w:val="758111EB"/>
    <w:rsid w:val="76DE0C9F"/>
    <w:rsid w:val="77616343"/>
    <w:rsid w:val="77842492"/>
    <w:rsid w:val="77C10202"/>
    <w:rsid w:val="77DE46D3"/>
    <w:rsid w:val="77E67A2B"/>
    <w:rsid w:val="786A124A"/>
    <w:rsid w:val="789E0306"/>
    <w:rsid w:val="79237F02"/>
    <w:rsid w:val="79B1642B"/>
    <w:rsid w:val="7BAF4B1F"/>
    <w:rsid w:val="7BFA4FE0"/>
    <w:rsid w:val="7C160701"/>
    <w:rsid w:val="7C970ADF"/>
    <w:rsid w:val="7D83508E"/>
    <w:rsid w:val="7DAB0B60"/>
    <w:rsid w:val="7E5A6A7D"/>
    <w:rsid w:val="7E6E7F89"/>
    <w:rsid w:val="7EBC48D9"/>
    <w:rsid w:val="7ED405DD"/>
    <w:rsid w:val="F33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仿宋_GB2312"/>
      <w:b/>
      <w:bCs/>
      <w:sz w:val="32"/>
      <w:szCs w:val="32"/>
    </w:rPr>
  </w:style>
  <w:style w:type="paragraph" w:styleId="5">
    <w:name w:val="heading 4"/>
    <w:basedOn w:val="1"/>
    <w:next w:val="1"/>
    <w:link w:val="21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eastAsia="仿宋_GB2312" w:asciiTheme="majorHAnsi" w:hAnsiTheme="majorHAnsi" w:cstheme="majorBidi"/>
      <w:b/>
      <w:bCs/>
      <w:sz w:val="28"/>
      <w:szCs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7">
    <w:name w:val="Body Text Indent 2"/>
    <w:basedOn w:val="1"/>
    <w:link w:val="17"/>
    <w:autoRedefine/>
    <w:unhideWhenUsed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annotation subject"/>
    <w:basedOn w:val="6"/>
    <w:next w:val="6"/>
    <w:link w:val="23"/>
    <w:autoRedefine/>
    <w:semiHidden/>
    <w:unhideWhenUsed/>
    <w:qFormat/>
    <w:uiPriority w:val="99"/>
    <w:rPr>
      <w:b/>
      <w:bCs/>
    </w:rPr>
  </w:style>
  <w:style w:type="character" w:styleId="14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3"/>
    <w:link w:val="10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autoRedefine/>
    <w:qFormat/>
    <w:uiPriority w:val="99"/>
    <w:rPr>
      <w:sz w:val="18"/>
      <w:szCs w:val="18"/>
    </w:rPr>
  </w:style>
  <w:style w:type="character" w:customStyle="1" w:styleId="17">
    <w:name w:val="正文文本缩进 2 字符"/>
    <w:basedOn w:val="13"/>
    <w:link w:val="7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标题 1 字符"/>
    <w:basedOn w:val="13"/>
    <w:link w:val="2"/>
    <w:autoRedefine/>
    <w:qFormat/>
    <w:uiPriority w:val="9"/>
    <w:rPr>
      <w:rFonts w:ascii="Times New Roman" w:hAnsi="Times New Roman" w:eastAsia="方正小标宋简体" w:cs="Times New Roman"/>
      <w:b/>
      <w:bCs/>
      <w:kern w:val="44"/>
      <w:sz w:val="44"/>
      <w:szCs w:val="44"/>
    </w:rPr>
  </w:style>
  <w:style w:type="character" w:customStyle="1" w:styleId="19">
    <w:name w:val="标题 2 字符"/>
    <w:basedOn w:val="13"/>
    <w:link w:val="3"/>
    <w:autoRedefine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20">
    <w:name w:val="标题 3 字符"/>
    <w:basedOn w:val="13"/>
    <w:link w:val="4"/>
    <w:autoRedefine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21">
    <w:name w:val="标题 4 字符"/>
    <w:basedOn w:val="13"/>
    <w:link w:val="5"/>
    <w:autoRedefine/>
    <w:qFormat/>
    <w:uiPriority w:val="9"/>
    <w:rPr>
      <w:rFonts w:eastAsia="仿宋_GB2312" w:asciiTheme="majorHAnsi" w:hAnsiTheme="majorHAnsi" w:cstheme="majorBidi"/>
      <w:b/>
      <w:bCs/>
      <w:sz w:val="28"/>
      <w:szCs w:val="28"/>
    </w:rPr>
  </w:style>
  <w:style w:type="character" w:customStyle="1" w:styleId="22">
    <w:name w:val="批注文字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4">
    <w:name w:val="批注框文本 字符"/>
    <w:basedOn w:val="13"/>
    <w:link w:val="8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6286-C921-466C-BBB0-A0BF9E981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10</Pages>
  <Words>7166</Words>
  <Characters>7828</Characters>
  <Lines>49</Lines>
  <Paragraphs>13</Paragraphs>
  <TotalTime>3</TotalTime>
  <ScaleCrop>false</ScaleCrop>
  <LinksUpToDate>false</LinksUpToDate>
  <CharactersWithSpaces>7974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2021-09-27T20:02:00Z</dcterms:created>
  <dc:creator>tntcs15@126.com</dc:creator>
  <cp:lastModifiedBy>十栖</cp:lastModifiedBy>
  <dcterms:modified xsi:type="dcterms:W3CDTF">2026-04-28T01:53:07Z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DBF9C3C4DDE94142AF97086B455B61CA_13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eyJoZGlkIjoiNTFmMjMyMmQ1NjMyMTBjNjZkZDdlZTliNzAyODU3ZTciLCJ1c2VySWQiOiIyNDY0MzA5NTgifQ==</vt:lpwstr>
  </property>
</Properties>
</file>